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40E2A" w14:textId="693731CD" w:rsidR="0043331B" w:rsidRPr="00EC1586" w:rsidRDefault="00EC1586" w:rsidP="00EC1586">
      <w:pPr>
        <w:jc w:val="center"/>
        <w:rPr>
          <w:b/>
          <w:bCs/>
        </w:rPr>
      </w:pPr>
      <w:r w:rsidRPr="00EC1586">
        <w:rPr>
          <w:b/>
          <w:bCs/>
        </w:rPr>
        <w:t>Antecedentes de variables de estado y avifauna de la desembocadura del río Maipo</w:t>
      </w:r>
    </w:p>
    <w:p w14:paraId="4EB931E2" w14:textId="1869C757" w:rsidR="00414299" w:rsidRDefault="00414299" w:rsidP="00414299">
      <w:pPr>
        <w:jc w:val="center"/>
      </w:pPr>
      <w:r>
        <w:t>Pablo Malhue Campusano</w:t>
      </w:r>
    </w:p>
    <w:p w14:paraId="2D110B14" w14:textId="07C0A246" w:rsidR="007E12D3" w:rsidRDefault="007E12D3" w:rsidP="00414299">
      <w:pPr>
        <w:jc w:val="center"/>
      </w:pPr>
      <w:r>
        <w:t>Biólogo</w:t>
      </w:r>
    </w:p>
    <w:p w14:paraId="041DFE65" w14:textId="28A87B3C" w:rsidR="007E12D3" w:rsidRDefault="007E12D3" w:rsidP="00414299">
      <w:pPr>
        <w:jc w:val="center"/>
      </w:pPr>
    </w:p>
    <w:p w14:paraId="4B9BCEE0" w14:textId="1F06F45D" w:rsidR="0016301A" w:rsidRDefault="0016301A"/>
    <w:p w14:paraId="68D965AE" w14:textId="265D53F9" w:rsidR="00E52710" w:rsidRPr="00EC1586" w:rsidRDefault="00E52710">
      <w:pPr>
        <w:rPr>
          <w:b/>
          <w:bCs/>
        </w:rPr>
      </w:pPr>
      <w:r w:rsidRPr="00EC1586">
        <w:rPr>
          <w:b/>
          <w:bCs/>
        </w:rPr>
        <w:t>Introducción</w:t>
      </w:r>
    </w:p>
    <w:p w14:paraId="5D633DB4" w14:textId="5CD71086" w:rsidR="00414299" w:rsidRDefault="0016301A">
      <w:r>
        <w:t xml:space="preserve">El día 7 de febrero, en dependencias de la Delegación Provincial de San Antonio, se </w:t>
      </w:r>
      <w:r w:rsidR="001410DE">
        <w:t>llevó a cabo una mesa técnica con el fin de establecer un protocolo de gestión de manejo de la desembocadura del río Maipo.</w:t>
      </w:r>
      <w:r w:rsidR="00E51351">
        <w:t xml:space="preserve"> </w:t>
      </w:r>
    </w:p>
    <w:p w14:paraId="0BD9F414" w14:textId="23BE0A54" w:rsidR="00730C00" w:rsidRDefault="001410DE">
      <w:r>
        <w:t xml:space="preserve">Debido a la urgencia, se establecieron un conjunto de variables mínimas de revisar en </w:t>
      </w:r>
      <w:r w:rsidR="00673297">
        <w:t xml:space="preserve">la bibliografía </w:t>
      </w:r>
      <w:r w:rsidR="003222E5">
        <w:t xml:space="preserve">y </w:t>
      </w:r>
      <w:r w:rsidR="001D3D9C">
        <w:t>a monitorear</w:t>
      </w:r>
      <w:r w:rsidR="003222E5">
        <w:t xml:space="preserve"> a corto plazo</w:t>
      </w:r>
      <w:r w:rsidR="00673297">
        <w:t>.</w:t>
      </w:r>
      <w:r w:rsidR="00D6118D">
        <w:t xml:space="preserve"> </w:t>
      </w:r>
      <w:r w:rsidR="00036A1C">
        <w:t>L</w:t>
      </w:r>
      <w:r w:rsidR="00D6118D">
        <w:t>a</w:t>
      </w:r>
      <w:r w:rsidR="006F27CB">
        <w:t xml:space="preserve"> “Propuesta Integral</w:t>
      </w:r>
      <w:r w:rsidR="00036A1C">
        <w:t xml:space="preserve"> </w:t>
      </w:r>
      <w:r w:rsidR="006F27CB">
        <w:t>de Protocolo de A</w:t>
      </w:r>
      <w:r w:rsidR="00D6118D">
        <w:t xml:space="preserve">pertura </w:t>
      </w:r>
      <w:r w:rsidR="006F27CB">
        <w:t>M</w:t>
      </w:r>
      <w:r w:rsidR="00D6118D">
        <w:t xml:space="preserve">ecanizada </w:t>
      </w:r>
      <w:r w:rsidR="006F27CB">
        <w:t>de la Barra Terminal para el Humedal Cáhuil” (GEF H</w:t>
      </w:r>
      <w:r w:rsidR="00036A1C">
        <w:t>umedales Costeros, 202</w:t>
      </w:r>
      <w:r w:rsidR="00225F8E">
        <w:t>0</w:t>
      </w:r>
      <w:r w:rsidR="00036A1C">
        <w:t>)</w:t>
      </w:r>
      <w:r w:rsidR="00225F8E">
        <w:t xml:space="preserve"> fue nombrada en la mesa técnica, donde uno de sus autores estuvo presente (</w:t>
      </w:r>
      <w:proofErr w:type="spellStart"/>
      <w:r w:rsidR="00225F8E">
        <w:t>Tosaju</w:t>
      </w:r>
      <w:proofErr w:type="spellEnd"/>
      <w:r w:rsidR="00225F8E">
        <w:t xml:space="preserve"> </w:t>
      </w:r>
      <w:proofErr w:type="spellStart"/>
      <w:r w:rsidR="00225F8E">
        <w:t>Uraoka</w:t>
      </w:r>
      <w:proofErr w:type="spellEnd"/>
      <w:r w:rsidR="00225F8E">
        <w:t>).</w:t>
      </w:r>
      <w:r w:rsidR="00D05550">
        <w:t xml:space="preserve"> Durante la discusión y experiencias previas</w:t>
      </w:r>
      <w:r w:rsidR="00CB347D">
        <w:t xml:space="preserve"> de las y los asistentes</w:t>
      </w:r>
      <w:r w:rsidR="00D05550">
        <w:t>, se conside</w:t>
      </w:r>
      <w:r w:rsidR="00CB347D">
        <w:t>ró</w:t>
      </w:r>
      <w:r w:rsidR="00D05550">
        <w:t xml:space="preserve"> las </w:t>
      </w:r>
      <w:r w:rsidR="00673297">
        <w:t xml:space="preserve">medidas de </w:t>
      </w:r>
      <w:r w:rsidR="00F6211E">
        <w:t>s</w:t>
      </w:r>
      <w:r w:rsidR="00673297">
        <w:t xml:space="preserve">alinidad, </w:t>
      </w:r>
      <w:r w:rsidR="00F6211E">
        <w:t>t</w:t>
      </w:r>
      <w:r w:rsidR="00673297">
        <w:t xml:space="preserve">emperatura y </w:t>
      </w:r>
      <w:r w:rsidR="00F6211E">
        <w:t>o</w:t>
      </w:r>
      <w:r w:rsidR="00673297">
        <w:t>xígeno</w:t>
      </w:r>
      <w:r w:rsidR="00E51351">
        <w:t xml:space="preserve"> disuelto</w:t>
      </w:r>
      <w:r w:rsidR="00673297">
        <w:t xml:space="preserve"> </w:t>
      </w:r>
      <w:r w:rsidR="00D05550">
        <w:t xml:space="preserve">como </w:t>
      </w:r>
      <w:r w:rsidR="001D3EAB" w:rsidRPr="00D6118D">
        <w:rPr>
          <w:b/>
          <w:bCs/>
          <w:u w:val="single"/>
        </w:rPr>
        <w:t>variables</w:t>
      </w:r>
      <w:r w:rsidR="00D6118D" w:rsidRPr="00D6118D">
        <w:rPr>
          <w:b/>
          <w:bCs/>
          <w:u w:val="single"/>
        </w:rPr>
        <w:t xml:space="preserve"> de</w:t>
      </w:r>
      <w:r w:rsidR="001D3EAB" w:rsidRPr="00D6118D">
        <w:rPr>
          <w:b/>
          <w:bCs/>
          <w:u w:val="single"/>
        </w:rPr>
        <w:t xml:space="preserve"> estado</w:t>
      </w:r>
      <w:r w:rsidR="001D3EAB">
        <w:t xml:space="preserve"> que </w:t>
      </w:r>
      <w:r w:rsidR="00D05550">
        <w:t>permitirán sugerir</w:t>
      </w:r>
      <w:r w:rsidR="001D3EAB">
        <w:t xml:space="preserve"> una potencial apertura de barra de arena de forma </w:t>
      </w:r>
      <w:r w:rsidR="00D6118D">
        <w:t>artificia</w:t>
      </w:r>
      <w:r w:rsidR="00D05550">
        <w:t>l</w:t>
      </w:r>
      <w:r w:rsidR="00CB347D">
        <w:t xml:space="preserve"> que conecte al río Maipo con el mar.</w:t>
      </w:r>
    </w:p>
    <w:p w14:paraId="4C9EF6A1" w14:textId="656B339F" w:rsidR="00F076F4" w:rsidRDefault="00F076F4">
      <w:r>
        <w:t xml:space="preserve">El protocolo mencionado anteriormente plantea </w:t>
      </w:r>
      <w:r w:rsidR="00780257">
        <w:t xml:space="preserve">la </w:t>
      </w:r>
      <w:r>
        <w:t xml:space="preserve">activación de un </w:t>
      </w:r>
      <w:r w:rsidRPr="00780257">
        <w:rPr>
          <w:b/>
          <w:bCs/>
        </w:rPr>
        <w:t>comité de emergencia</w:t>
      </w:r>
      <w:r>
        <w:t xml:space="preserve"> al momento de que se supere umbrales </w:t>
      </w:r>
      <w:r w:rsidR="007D45D9">
        <w:t>de las variables</w:t>
      </w:r>
      <w:r w:rsidR="00780257">
        <w:t xml:space="preserve"> de estado. El mismo documento propone la </w:t>
      </w:r>
      <w:r w:rsidR="00780257" w:rsidRPr="00887A36">
        <w:rPr>
          <w:b/>
          <w:bCs/>
        </w:rPr>
        <w:t>participación ciudadana</w:t>
      </w:r>
      <w:r w:rsidR="00780257">
        <w:t xml:space="preserve"> de los monitoreos (por ejemplo, lecturas de niveles de agua en la regleta, toma de datos con dispositivos portátiles o kit de medición) y</w:t>
      </w:r>
      <w:r w:rsidR="00887A36">
        <w:t xml:space="preserve"> la adquisición de tecnología telemétrica para que la información sea transmitida en tiempo real en sitios de libre acceso. </w:t>
      </w:r>
    </w:p>
    <w:p w14:paraId="5CA8557E" w14:textId="40E4B0D8" w:rsidR="00E52710" w:rsidRDefault="00E52710"/>
    <w:p w14:paraId="206121CB" w14:textId="3078E09F" w:rsidR="00E52710" w:rsidRPr="00EC1586" w:rsidRDefault="00E52710">
      <w:pPr>
        <w:rPr>
          <w:b/>
          <w:bCs/>
        </w:rPr>
      </w:pPr>
      <w:r w:rsidRPr="00EC1586">
        <w:rPr>
          <w:b/>
          <w:bCs/>
        </w:rPr>
        <w:t xml:space="preserve">Revisión bibliográfica. </w:t>
      </w:r>
    </w:p>
    <w:p w14:paraId="65C96015" w14:textId="7E1D806F" w:rsidR="00265A96" w:rsidRDefault="00E52710">
      <w:r>
        <w:t>L</w:t>
      </w:r>
      <w:r w:rsidR="00875C3A">
        <w:t>os monitoreos más recientes de las variables de estado consideradas en el presente documento (temperatura, salinidad y oxígeno disuelto) han sido realizados por la Empresa Portuaria San Antonio, en el Marco del Estudio de Impacto Ambiental</w:t>
      </w:r>
      <w:r w:rsidR="00265A96">
        <w:t xml:space="preserve"> del proyecto Puerto Exterior</w:t>
      </w:r>
      <w:r w:rsidR="00875C3A">
        <w:t xml:space="preserve">, cuya línea de base </w:t>
      </w:r>
      <w:r w:rsidR="00CE08AF">
        <w:t xml:space="preserve">considera mediciones en 6 años (2015-2021). </w:t>
      </w:r>
      <w:r w:rsidR="00EC1586">
        <w:t xml:space="preserve"> Se espera que la siguiente información sea de utilidad para el seguimiento de la situación bioquímica del río. </w:t>
      </w:r>
    </w:p>
    <w:p w14:paraId="58B3BBD9" w14:textId="7ED9E9B3" w:rsidR="00265A96" w:rsidRDefault="00265A96">
      <w:r>
        <w:t xml:space="preserve">Los documentos que poseen dicha información son: </w:t>
      </w:r>
    </w:p>
    <w:p w14:paraId="6FD3DFD4" w14:textId="009E148B" w:rsidR="00265A96" w:rsidRDefault="00265A96" w:rsidP="00265A96">
      <w:r>
        <w:t>-</w:t>
      </w:r>
      <w:r>
        <w:t>Capítulo 3.19 Ecosistemas Acuáticos Continentales</w:t>
      </w:r>
      <w:r>
        <w:t xml:space="preserve">. </w:t>
      </w:r>
      <w:proofErr w:type="spellStart"/>
      <w:r>
        <w:t>Linea</w:t>
      </w:r>
      <w:proofErr w:type="spellEnd"/>
      <w:r>
        <w:t xml:space="preserve"> de Base Puerto Exterior de San Antonio</w:t>
      </w:r>
      <w:r>
        <w:t xml:space="preserve"> Abril de 2020</w:t>
      </w:r>
      <w:r w:rsidR="00976533">
        <w:t>.</w:t>
      </w:r>
    </w:p>
    <w:p w14:paraId="5F6C5328" w14:textId="5432251F" w:rsidR="00887A36" w:rsidRDefault="00976533">
      <w:r>
        <w:t>-</w:t>
      </w:r>
      <w:r>
        <w:t>Anexo As-131</w:t>
      </w:r>
      <w:r>
        <w:t xml:space="preserve"> </w:t>
      </w:r>
      <w:r>
        <w:t xml:space="preserve">Actualización Capítulo 3.19. Línea de Base Ecosistemas Acuáticos Continentales. Adenda proyecto Puerto Exterior 2022. </w:t>
      </w:r>
    </w:p>
    <w:p w14:paraId="22C701B6" w14:textId="141FDBC3" w:rsidR="00EC1586" w:rsidRDefault="00EC1586"/>
    <w:p w14:paraId="253E7DA4" w14:textId="6966C016" w:rsidR="00EC1586" w:rsidRDefault="00EC1586"/>
    <w:p w14:paraId="25E3FF15" w14:textId="36BDA278" w:rsidR="00EC1586" w:rsidRDefault="00EC1586"/>
    <w:p w14:paraId="240EA745" w14:textId="6133B517" w:rsidR="00EC1586" w:rsidRDefault="00EC1586"/>
    <w:p w14:paraId="17B727F2" w14:textId="77777777" w:rsidR="00EC1586" w:rsidRDefault="00EC1586"/>
    <w:p w14:paraId="5B681112" w14:textId="4B86C5AD" w:rsidR="00E52710" w:rsidRDefault="00CB7F76" w:rsidP="00ED53A0">
      <w:pPr>
        <w:jc w:val="center"/>
      </w:pPr>
      <w:r w:rsidRPr="00CB7F76">
        <w:lastRenderedPageBreak/>
        <w:drawing>
          <wp:inline distT="0" distB="0" distL="0" distR="0" wp14:anchorId="6787C6D4" wp14:editId="20B165F7">
            <wp:extent cx="4139565" cy="4111961"/>
            <wp:effectExtent l="0" t="0" r="635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4513"/>
                    <a:stretch/>
                  </pic:blipFill>
                  <pic:spPr bwMode="auto">
                    <a:xfrm>
                      <a:off x="0" y="0"/>
                      <a:ext cx="4195305" cy="4167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A34E3" w14:textId="27601F0F" w:rsidR="00F90564" w:rsidRDefault="00F90564" w:rsidP="00ED53A0">
      <w:pPr>
        <w:jc w:val="center"/>
      </w:pPr>
    </w:p>
    <w:p w14:paraId="77431C07" w14:textId="04B0B835" w:rsidR="009A085C" w:rsidRDefault="009A085C" w:rsidP="00ED53A0"/>
    <w:p w14:paraId="6AF7CE72" w14:textId="3FB7CC1B" w:rsidR="00B0011A" w:rsidRDefault="00B0011A" w:rsidP="009A085C">
      <w:pPr>
        <w:jc w:val="center"/>
      </w:pPr>
    </w:p>
    <w:p w14:paraId="091E0D7D" w14:textId="60F83A8B" w:rsidR="00B0011A" w:rsidRDefault="00B0011A" w:rsidP="009A085C">
      <w:pPr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68"/>
        <w:gridCol w:w="1601"/>
        <w:gridCol w:w="1929"/>
        <w:gridCol w:w="1736"/>
        <w:gridCol w:w="1894"/>
      </w:tblGrid>
      <w:tr w:rsidR="002779E5" w14:paraId="4967EC0F" w14:textId="77777777" w:rsidTr="00C203D8">
        <w:tc>
          <w:tcPr>
            <w:tcW w:w="1668" w:type="dxa"/>
          </w:tcPr>
          <w:p w14:paraId="3159B1E2" w14:textId="77777777" w:rsidR="00B0011A" w:rsidRDefault="00B0011A" w:rsidP="00B0011A"/>
        </w:tc>
        <w:tc>
          <w:tcPr>
            <w:tcW w:w="1601" w:type="dxa"/>
          </w:tcPr>
          <w:p w14:paraId="5909E5D8" w14:textId="6744DE32" w:rsidR="00B0011A" w:rsidRDefault="00B0011A" w:rsidP="00B0011A">
            <w:r>
              <w:t>Fecha</w:t>
            </w:r>
          </w:p>
        </w:tc>
        <w:tc>
          <w:tcPr>
            <w:tcW w:w="1929" w:type="dxa"/>
          </w:tcPr>
          <w:p w14:paraId="6BC378E4" w14:textId="2ED06AF9" w:rsidR="00B0011A" w:rsidRDefault="00B0011A" w:rsidP="00B0011A">
            <w:r>
              <w:t>Salinidad</w:t>
            </w:r>
          </w:p>
        </w:tc>
        <w:tc>
          <w:tcPr>
            <w:tcW w:w="1736" w:type="dxa"/>
          </w:tcPr>
          <w:p w14:paraId="4501B279" w14:textId="074FF1F5" w:rsidR="00B0011A" w:rsidRDefault="00B0011A" w:rsidP="00B0011A">
            <w:r>
              <w:t xml:space="preserve">Temperatura </w:t>
            </w:r>
          </w:p>
        </w:tc>
        <w:tc>
          <w:tcPr>
            <w:tcW w:w="1894" w:type="dxa"/>
          </w:tcPr>
          <w:p w14:paraId="6D28984E" w14:textId="540DD5E9" w:rsidR="00B0011A" w:rsidRDefault="00B0011A" w:rsidP="00B0011A">
            <w:r>
              <w:t>Oxígeno disuelto</w:t>
            </w:r>
          </w:p>
        </w:tc>
      </w:tr>
      <w:tr w:rsidR="002779E5" w14:paraId="3658F3A9" w14:textId="77777777" w:rsidTr="00C203D8">
        <w:tc>
          <w:tcPr>
            <w:tcW w:w="1668" w:type="dxa"/>
          </w:tcPr>
          <w:p w14:paraId="790D09AD" w14:textId="77777777" w:rsidR="004F4EC1" w:rsidRDefault="00C372B9" w:rsidP="00B0011A">
            <w:r>
              <w:t>Campaña invierno 2015</w:t>
            </w:r>
          </w:p>
          <w:p w14:paraId="71C119A1" w14:textId="77777777" w:rsidR="00C94001" w:rsidRDefault="00C94001" w:rsidP="00B0011A">
            <w:r>
              <w:t>Tabla EAC-18</w:t>
            </w:r>
          </w:p>
          <w:p w14:paraId="43D458B2" w14:textId="2A34B36D" w:rsidR="00C94001" w:rsidRDefault="00C94001" w:rsidP="00B0011A">
            <w:r>
              <w:t>Figura EAC-6</w:t>
            </w:r>
          </w:p>
        </w:tc>
        <w:tc>
          <w:tcPr>
            <w:tcW w:w="1601" w:type="dxa"/>
          </w:tcPr>
          <w:p w14:paraId="2C5B60C5" w14:textId="77777777" w:rsidR="004F4EC1" w:rsidRDefault="00C372B9" w:rsidP="00B0011A">
            <w:r>
              <w:t>16 de julio y 18 de julio</w:t>
            </w:r>
          </w:p>
          <w:p w14:paraId="445B8DDD" w14:textId="53F30032" w:rsidR="00C372B9" w:rsidRDefault="00C372B9" w:rsidP="00B0011A"/>
        </w:tc>
        <w:tc>
          <w:tcPr>
            <w:tcW w:w="1929" w:type="dxa"/>
          </w:tcPr>
          <w:p w14:paraId="3C040584" w14:textId="49DA5F18" w:rsidR="004F4EC1" w:rsidRDefault="006A3771" w:rsidP="00B0011A">
            <w:r>
              <w:t xml:space="preserve">TS6 comportamiento vertical homogéneo 0,8 </w:t>
            </w:r>
            <w:proofErr w:type="spellStart"/>
            <w:r>
              <w:t>psu</w:t>
            </w:r>
            <w:proofErr w:type="spellEnd"/>
            <w:r>
              <w:t xml:space="preserve">. </w:t>
            </w:r>
          </w:p>
          <w:p w14:paraId="597F00A5" w14:textId="77777777" w:rsidR="006A3771" w:rsidRDefault="006A3771" w:rsidP="00B0011A"/>
          <w:p w14:paraId="075E3207" w14:textId="2EFD070B" w:rsidR="006A3771" w:rsidRDefault="006A3771" w:rsidP="00B0011A"/>
        </w:tc>
        <w:tc>
          <w:tcPr>
            <w:tcW w:w="1736" w:type="dxa"/>
          </w:tcPr>
          <w:p w14:paraId="43B1E8BF" w14:textId="1AE856BA" w:rsidR="004F4EC1" w:rsidRDefault="007A7C25" w:rsidP="00B0011A">
            <w:r>
              <w:t>10,6°C a 11,2°C</w:t>
            </w:r>
          </w:p>
        </w:tc>
        <w:tc>
          <w:tcPr>
            <w:tcW w:w="1894" w:type="dxa"/>
          </w:tcPr>
          <w:p w14:paraId="1B3AB5B0" w14:textId="77777777" w:rsidR="004F4EC1" w:rsidRDefault="004F4EC1" w:rsidP="00B0011A"/>
        </w:tc>
      </w:tr>
      <w:tr w:rsidR="002779E5" w14:paraId="1AB8CA2D" w14:textId="77777777" w:rsidTr="00C203D8">
        <w:tc>
          <w:tcPr>
            <w:tcW w:w="1668" w:type="dxa"/>
          </w:tcPr>
          <w:p w14:paraId="7F9672AE" w14:textId="77777777" w:rsidR="004F4EC1" w:rsidRDefault="00EC0219" w:rsidP="00B0011A">
            <w:r>
              <w:t>Campaña primavera 2015</w:t>
            </w:r>
          </w:p>
          <w:p w14:paraId="0F5B80A2" w14:textId="281EF788" w:rsidR="00EC0219" w:rsidRDefault="00EC0219" w:rsidP="00B0011A">
            <w:r>
              <w:t>Tabla EAC-19</w:t>
            </w:r>
          </w:p>
          <w:p w14:paraId="76F4E701" w14:textId="0724F907" w:rsidR="00EC0219" w:rsidRDefault="00EC0219" w:rsidP="00B0011A">
            <w:r>
              <w:t>Figura EAC-8</w:t>
            </w:r>
          </w:p>
        </w:tc>
        <w:tc>
          <w:tcPr>
            <w:tcW w:w="1601" w:type="dxa"/>
          </w:tcPr>
          <w:p w14:paraId="49C11890" w14:textId="77777777" w:rsidR="004F4EC1" w:rsidRDefault="00EC0219" w:rsidP="00B0011A">
            <w:r>
              <w:t>24 de octubre.</w:t>
            </w:r>
          </w:p>
          <w:p w14:paraId="5CBAF52A" w14:textId="77777777" w:rsidR="00EC0219" w:rsidRDefault="00EC0219" w:rsidP="00B0011A">
            <w:r>
              <w:t xml:space="preserve">25 de noviembre </w:t>
            </w:r>
          </w:p>
          <w:p w14:paraId="2C4EFD09" w14:textId="4E3158D0" w:rsidR="00EC0219" w:rsidRDefault="00EC0219" w:rsidP="00B0011A">
            <w:r>
              <w:t>11 de diciembre</w:t>
            </w:r>
          </w:p>
        </w:tc>
        <w:tc>
          <w:tcPr>
            <w:tcW w:w="1929" w:type="dxa"/>
          </w:tcPr>
          <w:p w14:paraId="387ACE86" w14:textId="77777777" w:rsidR="004F4EC1" w:rsidRDefault="00A46C65" w:rsidP="00B0011A">
            <w:r>
              <w:t xml:space="preserve">24 de oct. Comportamiento homogéneo en todas las estaciones. </w:t>
            </w:r>
          </w:p>
          <w:p w14:paraId="1797EAEB" w14:textId="77777777" w:rsidR="00A46C65" w:rsidRDefault="00A46C65" w:rsidP="00B0011A">
            <w:r>
              <w:t xml:space="preserve">25 de noviembre. Ingreso de cuña de agua salada </w:t>
            </w:r>
            <w:r w:rsidR="00436F44">
              <w:t xml:space="preserve">(25 </w:t>
            </w:r>
            <w:proofErr w:type="spellStart"/>
            <w:r w:rsidR="00436F44">
              <w:t>psu</w:t>
            </w:r>
            <w:proofErr w:type="spellEnd"/>
            <w:r w:rsidR="00436F44">
              <w:t xml:space="preserve"> en TS1). </w:t>
            </w:r>
          </w:p>
          <w:p w14:paraId="56B29E30" w14:textId="77777777" w:rsidR="00165BB1" w:rsidRDefault="00436F44" w:rsidP="00B0011A">
            <w:r>
              <w:lastRenderedPageBreak/>
              <w:t xml:space="preserve">Tendencia a </w:t>
            </w:r>
            <w:r w:rsidR="00165BB1">
              <w:t xml:space="preserve">0,6 </w:t>
            </w:r>
            <w:proofErr w:type="spellStart"/>
            <w:r w:rsidR="00165BB1">
              <w:t>psu</w:t>
            </w:r>
            <w:proofErr w:type="spellEnd"/>
            <w:r w:rsidR="00165BB1">
              <w:t xml:space="preserve">. en </w:t>
            </w:r>
            <w:proofErr w:type="spellStart"/>
            <w:r w:rsidR="00165BB1">
              <w:t>en</w:t>
            </w:r>
            <w:proofErr w:type="spellEnd"/>
            <w:r w:rsidR="00165BB1">
              <w:t xml:space="preserve"> meses de noviembre y octubre.</w:t>
            </w:r>
          </w:p>
          <w:p w14:paraId="6D4E1CDB" w14:textId="55695955" w:rsidR="00165BB1" w:rsidRDefault="00165BB1" w:rsidP="00B0011A">
            <w:r>
              <w:t xml:space="preserve">Tendencia 0,5 </w:t>
            </w:r>
            <w:proofErr w:type="spellStart"/>
            <w:r>
              <w:t>psu</w:t>
            </w:r>
            <w:proofErr w:type="spellEnd"/>
            <w:r>
              <w:t xml:space="preserve"> en todas las estaciones del 11 de diciembre. </w:t>
            </w:r>
          </w:p>
        </w:tc>
        <w:tc>
          <w:tcPr>
            <w:tcW w:w="1736" w:type="dxa"/>
          </w:tcPr>
          <w:p w14:paraId="6ABD1A91" w14:textId="77777777" w:rsidR="004F4EC1" w:rsidRDefault="001D3F60" w:rsidP="00B0011A">
            <w:r>
              <w:lastRenderedPageBreak/>
              <w:t xml:space="preserve">24 de octubre: 17,3°C a 17,7°C (valores más altos en TS1). </w:t>
            </w:r>
          </w:p>
          <w:p w14:paraId="68B5EE8C" w14:textId="3DDD326D" w:rsidR="001D3F60" w:rsidRDefault="001D3F60" w:rsidP="00B0011A">
            <w:r>
              <w:t>25 de noviembre</w:t>
            </w:r>
            <w:r w:rsidR="008A5C54">
              <w:t xml:space="preserve"> y 11 de diciembre</w:t>
            </w:r>
            <w:r>
              <w:t xml:space="preserve">: valores cercanos a 19°C </w:t>
            </w:r>
          </w:p>
        </w:tc>
        <w:tc>
          <w:tcPr>
            <w:tcW w:w="1894" w:type="dxa"/>
          </w:tcPr>
          <w:p w14:paraId="268D6DC4" w14:textId="487AAB20" w:rsidR="004F4EC1" w:rsidRDefault="00F81122" w:rsidP="00B0011A">
            <w:r>
              <w:t xml:space="preserve"> </w:t>
            </w:r>
          </w:p>
        </w:tc>
      </w:tr>
      <w:tr w:rsidR="00195818" w14:paraId="55F8FE15" w14:textId="77777777" w:rsidTr="00C203D8">
        <w:tc>
          <w:tcPr>
            <w:tcW w:w="1668" w:type="dxa"/>
          </w:tcPr>
          <w:p w14:paraId="0337DACC" w14:textId="77777777" w:rsidR="00195818" w:rsidRDefault="00195818" w:rsidP="00B0011A">
            <w:r>
              <w:t>Campaña Primavera 2016</w:t>
            </w:r>
          </w:p>
          <w:p w14:paraId="3CF496B2" w14:textId="77777777" w:rsidR="00195818" w:rsidRDefault="00195818" w:rsidP="00B0011A">
            <w:r>
              <w:t xml:space="preserve">Tabla EAC-21 </w:t>
            </w:r>
          </w:p>
          <w:p w14:paraId="51CD2BB5" w14:textId="7227E554" w:rsidR="005121BC" w:rsidRDefault="005121BC" w:rsidP="00B0011A">
            <w:r>
              <w:t>Figura EAC-13</w:t>
            </w:r>
          </w:p>
        </w:tc>
        <w:tc>
          <w:tcPr>
            <w:tcW w:w="1601" w:type="dxa"/>
          </w:tcPr>
          <w:p w14:paraId="47128EB4" w14:textId="354B0793" w:rsidR="00195818" w:rsidRDefault="00195818" w:rsidP="00B0011A">
            <w:r>
              <w:t xml:space="preserve">16 de diciembre 2016 </w:t>
            </w:r>
          </w:p>
        </w:tc>
        <w:tc>
          <w:tcPr>
            <w:tcW w:w="1929" w:type="dxa"/>
          </w:tcPr>
          <w:p w14:paraId="2DF961F7" w14:textId="37D765A0" w:rsidR="00195818" w:rsidRDefault="005121BC" w:rsidP="00B0011A">
            <w:r>
              <w:t xml:space="preserve">O,6 </w:t>
            </w:r>
            <w:proofErr w:type="spellStart"/>
            <w:r>
              <w:t>psu</w:t>
            </w:r>
            <w:proofErr w:type="spellEnd"/>
            <w:r>
              <w:t xml:space="preserve"> (TS1 a TS7)</w:t>
            </w:r>
          </w:p>
        </w:tc>
        <w:tc>
          <w:tcPr>
            <w:tcW w:w="1736" w:type="dxa"/>
          </w:tcPr>
          <w:p w14:paraId="532FFAA6" w14:textId="03405643" w:rsidR="00195818" w:rsidRDefault="005121BC" w:rsidP="00B0011A">
            <w:r>
              <w:t>Tendencia a 20,5°C</w:t>
            </w:r>
          </w:p>
        </w:tc>
        <w:tc>
          <w:tcPr>
            <w:tcW w:w="1894" w:type="dxa"/>
          </w:tcPr>
          <w:p w14:paraId="72AF9BCD" w14:textId="79142DAB" w:rsidR="00195818" w:rsidRDefault="005121BC" w:rsidP="00B0011A">
            <w:r>
              <w:t>8,1 a 8,9 mg/L</w:t>
            </w:r>
          </w:p>
        </w:tc>
      </w:tr>
      <w:tr w:rsidR="002779E5" w14:paraId="287C628D" w14:textId="77777777" w:rsidTr="00C203D8">
        <w:tc>
          <w:tcPr>
            <w:tcW w:w="1668" w:type="dxa"/>
          </w:tcPr>
          <w:p w14:paraId="5970BD27" w14:textId="77777777" w:rsidR="004F4EC1" w:rsidRDefault="008A5C54" w:rsidP="00B0011A">
            <w:r>
              <w:t>Campaña verano 2016</w:t>
            </w:r>
          </w:p>
          <w:p w14:paraId="2340AAA6" w14:textId="77777777" w:rsidR="008A5C54" w:rsidRDefault="008A5C54" w:rsidP="00B0011A">
            <w:r>
              <w:t>Tabla EAC-20</w:t>
            </w:r>
          </w:p>
          <w:p w14:paraId="490314FE" w14:textId="54D02A73" w:rsidR="008A5C54" w:rsidRDefault="008A5C54" w:rsidP="00B0011A">
            <w:r>
              <w:t>Figura EAC-11</w:t>
            </w:r>
          </w:p>
        </w:tc>
        <w:tc>
          <w:tcPr>
            <w:tcW w:w="1601" w:type="dxa"/>
          </w:tcPr>
          <w:p w14:paraId="16493097" w14:textId="4AE011C7" w:rsidR="004F4EC1" w:rsidRDefault="008A5C54" w:rsidP="00B0011A">
            <w:r>
              <w:t xml:space="preserve">30 de enero 2016 y 7 de febrero </w:t>
            </w:r>
          </w:p>
        </w:tc>
        <w:tc>
          <w:tcPr>
            <w:tcW w:w="1929" w:type="dxa"/>
          </w:tcPr>
          <w:p w14:paraId="10D9BBF1" w14:textId="5C6E0D66" w:rsidR="004F4EC1" w:rsidRDefault="0018114D" w:rsidP="00B0011A">
            <w:r>
              <w:t xml:space="preserve">Valores homogéneos en ambas fechas (0,7 </w:t>
            </w:r>
            <w:proofErr w:type="spellStart"/>
            <w:r>
              <w:t>psu</w:t>
            </w:r>
            <w:proofErr w:type="spellEnd"/>
            <w:r>
              <w:t xml:space="preserve"> y 0,6 </w:t>
            </w:r>
            <w:proofErr w:type="spellStart"/>
            <w:r>
              <w:t>psu</w:t>
            </w:r>
            <w:proofErr w:type="spellEnd"/>
            <w:r>
              <w:t>, respectivamente)</w:t>
            </w:r>
          </w:p>
        </w:tc>
        <w:tc>
          <w:tcPr>
            <w:tcW w:w="1736" w:type="dxa"/>
          </w:tcPr>
          <w:p w14:paraId="7CDB85E5" w14:textId="6E57745D" w:rsidR="006C664D" w:rsidRDefault="006C664D" w:rsidP="00B0011A">
            <w:r>
              <w:t>30 de enero:</w:t>
            </w:r>
          </w:p>
          <w:p w14:paraId="6C74C8B3" w14:textId="77777777" w:rsidR="006C664D" w:rsidRDefault="0018114D" w:rsidP="00B0011A">
            <w:r>
              <w:t>22,9°C a 23,8°C valores más altos hacia el interior</w:t>
            </w:r>
            <w:r w:rsidR="006C664D">
              <w:t xml:space="preserve">. </w:t>
            </w:r>
          </w:p>
          <w:p w14:paraId="0C0BD10A" w14:textId="61DA10E7" w:rsidR="006C664D" w:rsidRDefault="006C664D" w:rsidP="00B0011A">
            <w:r>
              <w:t>07 de febrero</w:t>
            </w:r>
            <w:r w:rsidR="00F75E8C">
              <w:t xml:space="preserve">: 21, 7°C a 22°C, valores más altos en </w:t>
            </w:r>
            <w:r w:rsidR="00ED0AA4">
              <w:t>TS1 a TS3</w:t>
            </w:r>
          </w:p>
        </w:tc>
        <w:tc>
          <w:tcPr>
            <w:tcW w:w="1894" w:type="dxa"/>
          </w:tcPr>
          <w:p w14:paraId="3C5F20DC" w14:textId="0774A11E" w:rsidR="004F4EC1" w:rsidRDefault="004F4EC1" w:rsidP="00B0011A"/>
        </w:tc>
      </w:tr>
      <w:tr w:rsidR="00195818" w14:paraId="3E6EBB33" w14:textId="77777777" w:rsidTr="00C203D8">
        <w:tc>
          <w:tcPr>
            <w:tcW w:w="1668" w:type="dxa"/>
          </w:tcPr>
          <w:p w14:paraId="3EAD6279" w14:textId="051854D3" w:rsidR="00195818" w:rsidRDefault="00685265" w:rsidP="00B0011A">
            <w:r>
              <w:t>Campaña verano 2018</w:t>
            </w:r>
          </w:p>
        </w:tc>
        <w:tc>
          <w:tcPr>
            <w:tcW w:w="1601" w:type="dxa"/>
          </w:tcPr>
          <w:p w14:paraId="3F86138B" w14:textId="77777777" w:rsidR="00195818" w:rsidRDefault="001A5B9B" w:rsidP="00B0011A">
            <w:r>
              <w:t xml:space="preserve">17 de marzo </w:t>
            </w:r>
          </w:p>
          <w:p w14:paraId="1CA7A469" w14:textId="4702F367" w:rsidR="001A5B9B" w:rsidRDefault="001A5B9B" w:rsidP="00B0011A">
            <w:r>
              <w:t>Valores con marejadas</w:t>
            </w:r>
          </w:p>
        </w:tc>
        <w:tc>
          <w:tcPr>
            <w:tcW w:w="1929" w:type="dxa"/>
          </w:tcPr>
          <w:p w14:paraId="0993DBF9" w14:textId="77777777" w:rsidR="00BC1D38" w:rsidRDefault="001A5B9B" w:rsidP="00B0011A">
            <w:r>
              <w:t xml:space="preserve">Valores heterogéneos. </w:t>
            </w:r>
            <w:r w:rsidR="00BC1D38">
              <w:t xml:space="preserve">(0,9 </w:t>
            </w:r>
            <w:proofErr w:type="spellStart"/>
            <w:r w:rsidR="00BC1D38">
              <w:t>psu</w:t>
            </w:r>
            <w:proofErr w:type="spellEnd"/>
            <w:r w:rsidR="00BC1D38">
              <w:t xml:space="preserve"> a 32 </w:t>
            </w:r>
            <w:proofErr w:type="spellStart"/>
            <w:r w:rsidR="00BC1D38">
              <w:t>psu</w:t>
            </w:r>
            <w:proofErr w:type="spellEnd"/>
            <w:r w:rsidR="00BC1D38">
              <w:t>)</w:t>
            </w:r>
          </w:p>
          <w:p w14:paraId="665B0B90" w14:textId="72638D48" w:rsidR="00195818" w:rsidRDefault="00BC1D38" w:rsidP="00B0011A">
            <w:r>
              <w:t>31,6 en TS7 (fondo)</w:t>
            </w:r>
            <w:r w:rsidR="001A5B9B">
              <w:t xml:space="preserve"> </w:t>
            </w:r>
          </w:p>
        </w:tc>
        <w:tc>
          <w:tcPr>
            <w:tcW w:w="1736" w:type="dxa"/>
          </w:tcPr>
          <w:p w14:paraId="4DD76EB9" w14:textId="5A3016DC" w:rsidR="00195818" w:rsidRDefault="00A57088" w:rsidP="00B0011A">
            <w:r>
              <w:t>13,6°C a 18,5°C</w:t>
            </w:r>
          </w:p>
        </w:tc>
        <w:tc>
          <w:tcPr>
            <w:tcW w:w="1894" w:type="dxa"/>
          </w:tcPr>
          <w:p w14:paraId="5CBFA01F" w14:textId="77777777" w:rsidR="00195818" w:rsidRDefault="00195818" w:rsidP="00B0011A"/>
        </w:tc>
      </w:tr>
      <w:tr w:rsidR="002779E5" w14:paraId="214334F0" w14:textId="77777777" w:rsidTr="00C203D8">
        <w:tc>
          <w:tcPr>
            <w:tcW w:w="1668" w:type="dxa"/>
          </w:tcPr>
          <w:p w14:paraId="49242909" w14:textId="77777777" w:rsidR="004F4EC1" w:rsidRDefault="00767194" w:rsidP="00B0011A">
            <w:r>
              <w:t>Campaña invierno 2019</w:t>
            </w:r>
          </w:p>
          <w:p w14:paraId="5DA51869" w14:textId="77777777" w:rsidR="00767194" w:rsidRDefault="00767194" w:rsidP="00B0011A">
            <w:r>
              <w:t>Tabla EAC-23</w:t>
            </w:r>
          </w:p>
          <w:p w14:paraId="46DD91C4" w14:textId="0D71A2E0" w:rsidR="00767194" w:rsidRDefault="00D72C4D" w:rsidP="00B0011A">
            <w:r>
              <w:t>Figura EAC-17</w:t>
            </w:r>
          </w:p>
        </w:tc>
        <w:tc>
          <w:tcPr>
            <w:tcW w:w="1601" w:type="dxa"/>
          </w:tcPr>
          <w:p w14:paraId="5595AA5D" w14:textId="77777777" w:rsidR="004F4EC1" w:rsidRDefault="00767194" w:rsidP="00B0011A">
            <w:r>
              <w:t>29 de agosto</w:t>
            </w:r>
          </w:p>
          <w:p w14:paraId="7CF22357" w14:textId="4DD720E8" w:rsidR="00767194" w:rsidRDefault="00767194" w:rsidP="00B0011A">
            <w:r>
              <w:t>Pleamar</w:t>
            </w:r>
          </w:p>
          <w:p w14:paraId="3D2DDE2D" w14:textId="7E6C9073" w:rsidR="00767194" w:rsidRDefault="00767194" w:rsidP="00B0011A">
            <w:r>
              <w:t>07:08 am-17:27 pm</w:t>
            </w:r>
          </w:p>
        </w:tc>
        <w:tc>
          <w:tcPr>
            <w:tcW w:w="1929" w:type="dxa"/>
          </w:tcPr>
          <w:p w14:paraId="23B13340" w14:textId="1B1F035B" w:rsidR="004F4EC1" w:rsidRDefault="002779E5" w:rsidP="00B0011A">
            <w:r>
              <w:t>1,32psu y 34,1psu</w:t>
            </w:r>
          </w:p>
        </w:tc>
        <w:tc>
          <w:tcPr>
            <w:tcW w:w="1736" w:type="dxa"/>
          </w:tcPr>
          <w:p w14:paraId="6007DBFD" w14:textId="43F5B0EE" w:rsidR="004F4EC1" w:rsidRDefault="002779E5" w:rsidP="00B0011A">
            <w:r>
              <w:t>Cercano a los 12°C (entre TS1 y TS4), aumentando a 16°C en TS5</w:t>
            </w:r>
          </w:p>
        </w:tc>
        <w:tc>
          <w:tcPr>
            <w:tcW w:w="1894" w:type="dxa"/>
          </w:tcPr>
          <w:p w14:paraId="288F6C87" w14:textId="7CEFF6B2" w:rsidR="004F4EC1" w:rsidRDefault="00C203D8" w:rsidP="00B0011A">
            <w:r>
              <w:t xml:space="preserve">Dominio de concentración rodeo 6mg/L </w:t>
            </w:r>
          </w:p>
        </w:tc>
      </w:tr>
      <w:tr w:rsidR="002779E5" w14:paraId="3536AACC" w14:textId="77777777" w:rsidTr="00C203D8">
        <w:tc>
          <w:tcPr>
            <w:tcW w:w="1668" w:type="dxa"/>
          </w:tcPr>
          <w:p w14:paraId="59F02475" w14:textId="77777777" w:rsidR="00B0011A" w:rsidRDefault="00710CFD" w:rsidP="00B0011A">
            <w:r>
              <w:t xml:space="preserve">Campaña Primavera 2020. </w:t>
            </w:r>
          </w:p>
          <w:p w14:paraId="268E1206" w14:textId="77777777" w:rsidR="0002511F" w:rsidRDefault="00710CFD" w:rsidP="00B0011A">
            <w:r>
              <w:t>Anexo AS-131</w:t>
            </w:r>
            <w:r w:rsidR="00242D02">
              <w:t>.</w:t>
            </w:r>
          </w:p>
          <w:p w14:paraId="65C41C37" w14:textId="77777777" w:rsidR="0002511F" w:rsidRDefault="0002511F" w:rsidP="00B0011A">
            <w:r>
              <w:t>Tabla EAC-5</w:t>
            </w:r>
          </w:p>
          <w:p w14:paraId="32D7E1E1" w14:textId="793EFF27" w:rsidR="00710CFD" w:rsidRDefault="0002511F" w:rsidP="00B0011A">
            <w:r>
              <w:t>Figura EAC-11</w:t>
            </w:r>
            <w:r w:rsidR="00242D02">
              <w:t xml:space="preserve"> Actualización </w:t>
            </w:r>
            <w:proofErr w:type="spellStart"/>
            <w:r w:rsidR="00242D02">
              <w:t>Linea</w:t>
            </w:r>
            <w:proofErr w:type="spellEnd"/>
            <w:r w:rsidR="00242D02">
              <w:t xml:space="preserve"> de Base de Ecosistemas </w:t>
            </w:r>
            <w:r w:rsidR="00242D02">
              <w:lastRenderedPageBreak/>
              <w:t xml:space="preserve">Costeros. Proyecto Puerto Exterior. </w:t>
            </w:r>
          </w:p>
        </w:tc>
        <w:tc>
          <w:tcPr>
            <w:tcW w:w="1601" w:type="dxa"/>
          </w:tcPr>
          <w:p w14:paraId="03C75682" w14:textId="039465AB" w:rsidR="00B0011A" w:rsidRDefault="00B0011A" w:rsidP="00B0011A">
            <w:r>
              <w:lastRenderedPageBreak/>
              <w:t>1 de diciembre</w:t>
            </w:r>
            <w:r w:rsidR="000C3BA9">
              <w:t xml:space="preserve"> 2020</w:t>
            </w:r>
            <w:r>
              <w:t xml:space="preserve"> </w:t>
            </w:r>
          </w:p>
          <w:p w14:paraId="426F19DE" w14:textId="007CAD15" w:rsidR="00E87199" w:rsidRDefault="008236ED" w:rsidP="00B0011A">
            <w:r>
              <w:t>Pleamar</w:t>
            </w:r>
            <w:r w:rsidR="00D81F42">
              <w:t xml:space="preserve"> (Ciclo creciente y vaciante)</w:t>
            </w:r>
          </w:p>
          <w:p w14:paraId="1F0133D5" w14:textId="306EF68D" w:rsidR="008236ED" w:rsidRDefault="008236ED" w:rsidP="00B0011A">
            <w:r>
              <w:t>12.10 pm</w:t>
            </w:r>
          </w:p>
        </w:tc>
        <w:tc>
          <w:tcPr>
            <w:tcW w:w="1929" w:type="dxa"/>
          </w:tcPr>
          <w:p w14:paraId="540307F8" w14:textId="3912C882" w:rsidR="00B0011A" w:rsidRDefault="008236ED" w:rsidP="00B0011A">
            <w:r>
              <w:t>0</w:t>
            </w:r>
            <w:r w:rsidR="00842FDD">
              <w:t>,</w:t>
            </w:r>
            <w:r>
              <w:t xml:space="preserve">9-15,5 PSU. </w:t>
            </w:r>
          </w:p>
          <w:p w14:paraId="0C2E239C" w14:textId="42417753" w:rsidR="008236ED" w:rsidRDefault="00E87199" w:rsidP="00B0011A">
            <w:r>
              <w:t>(valor más alto en TS1</w:t>
            </w:r>
            <w:r w:rsidR="006F6D3A">
              <w:t>, estrato fondo, creciente marea</w:t>
            </w:r>
            <w:r>
              <w:t>)</w:t>
            </w:r>
          </w:p>
        </w:tc>
        <w:tc>
          <w:tcPr>
            <w:tcW w:w="1736" w:type="dxa"/>
          </w:tcPr>
          <w:p w14:paraId="627379E0" w14:textId="1EB4D630" w:rsidR="00842FDD" w:rsidRDefault="00842FDD" w:rsidP="00B0011A">
            <w:r>
              <w:t>16,9</w:t>
            </w:r>
            <w:r w:rsidR="00A02BF4">
              <w:t>°C</w:t>
            </w:r>
            <w:r>
              <w:t>- 20,57</w:t>
            </w:r>
            <w:r w:rsidR="00A02BF4">
              <w:t>°C</w:t>
            </w:r>
            <w:r>
              <w:t xml:space="preserve"> en TS1</w:t>
            </w:r>
            <w:r w:rsidR="00423885">
              <w:t>.</w:t>
            </w:r>
          </w:p>
          <w:p w14:paraId="1133D3FF" w14:textId="77777777" w:rsidR="00423885" w:rsidRDefault="00423885" w:rsidP="00B0011A">
            <w:r>
              <w:t xml:space="preserve">Temperaturas heterogéneas en TS1-TS3. </w:t>
            </w:r>
          </w:p>
          <w:p w14:paraId="6118D81C" w14:textId="0446C5A7" w:rsidR="00423885" w:rsidRDefault="00423885" w:rsidP="00B0011A">
            <w:r>
              <w:t xml:space="preserve">Tendencia a la estabilidad en (19°C) en </w:t>
            </w:r>
            <w:r w:rsidR="00A02BF4">
              <w:t xml:space="preserve">TS4-TS7. </w:t>
            </w:r>
          </w:p>
        </w:tc>
        <w:tc>
          <w:tcPr>
            <w:tcW w:w="1894" w:type="dxa"/>
          </w:tcPr>
          <w:p w14:paraId="7787EC87" w14:textId="2B55A880" w:rsidR="00710CFD" w:rsidRDefault="00710CFD" w:rsidP="00B0011A">
            <w:r>
              <w:t xml:space="preserve">Perfil </w:t>
            </w:r>
            <w:r w:rsidR="000C3BA9">
              <w:t>homogéneo</w:t>
            </w:r>
            <w:r>
              <w:t>. Dominio de concentración de 5 mg/</w:t>
            </w:r>
            <w:r w:rsidR="006C1B3E">
              <w:t>L</w:t>
            </w:r>
            <w:r>
              <w:t xml:space="preserve">. </w:t>
            </w:r>
          </w:p>
          <w:p w14:paraId="11278C1B" w14:textId="53E87B71" w:rsidR="00710CFD" w:rsidRDefault="00710CFD" w:rsidP="00B0011A">
            <w:r>
              <w:t>A partir de TS3 patrón de descenso (3 mg/</w:t>
            </w:r>
            <w:r w:rsidR="006C1B3E">
              <w:t>L</w:t>
            </w:r>
            <w:r>
              <w:t>)</w:t>
            </w:r>
          </w:p>
        </w:tc>
      </w:tr>
      <w:tr w:rsidR="002779E5" w:rsidRPr="00177E4A" w14:paraId="1B07E25A" w14:textId="77777777" w:rsidTr="00C203D8">
        <w:tc>
          <w:tcPr>
            <w:tcW w:w="1668" w:type="dxa"/>
          </w:tcPr>
          <w:p w14:paraId="7F145DCC" w14:textId="77777777" w:rsidR="00B0011A" w:rsidRDefault="006B2D08" w:rsidP="00B0011A">
            <w:r>
              <w:lastRenderedPageBreak/>
              <w:t xml:space="preserve">Campaña Verano </w:t>
            </w:r>
          </w:p>
          <w:p w14:paraId="4B5F4E20" w14:textId="77777777" w:rsidR="00077560" w:rsidRDefault="00077560" w:rsidP="00077560">
            <w:r>
              <w:t>Anexo AS-131.</w:t>
            </w:r>
          </w:p>
          <w:p w14:paraId="3ABB503F" w14:textId="77777777" w:rsidR="00077560" w:rsidRDefault="00077560" w:rsidP="00B0011A">
            <w:r>
              <w:t>Tabla EAC-6</w:t>
            </w:r>
          </w:p>
          <w:p w14:paraId="0D43166D" w14:textId="70AA424A" w:rsidR="00077560" w:rsidRDefault="00077560" w:rsidP="00B0011A">
            <w:r>
              <w:t>Figura EAC-14</w:t>
            </w:r>
          </w:p>
        </w:tc>
        <w:tc>
          <w:tcPr>
            <w:tcW w:w="1601" w:type="dxa"/>
          </w:tcPr>
          <w:p w14:paraId="4B9E70A2" w14:textId="5A3F8D6C" w:rsidR="00B0011A" w:rsidRDefault="006B2D08" w:rsidP="00B0011A">
            <w:r>
              <w:t>10 de marzo</w:t>
            </w:r>
            <w:r w:rsidR="003E4A3B">
              <w:t xml:space="preserve"> 2021</w:t>
            </w:r>
            <w:r>
              <w:t xml:space="preserve"> </w:t>
            </w:r>
          </w:p>
          <w:p w14:paraId="136B19FB" w14:textId="27D4D669" w:rsidR="006B2D08" w:rsidRDefault="006B2D08" w:rsidP="00B0011A">
            <w:r>
              <w:t xml:space="preserve">Pleamar (creciente y vaciante) </w:t>
            </w:r>
          </w:p>
          <w:p w14:paraId="07409ADF" w14:textId="7B53600C" w:rsidR="006B2D08" w:rsidRDefault="006B2D08" w:rsidP="00B0011A">
            <w:r>
              <w:t xml:space="preserve">10 </w:t>
            </w:r>
            <w:r w:rsidR="003E4A3B">
              <w:t>am</w:t>
            </w:r>
          </w:p>
          <w:p w14:paraId="61BFFD8E" w14:textId="449AF1F2" w:rsidR="006B2D08" w:rsidRDefault="006B2D08" w:rsidP="00B0011A"/>
        </w:tc>
        <w:tc>
          <w:tcPr>
            <w:tcW w:w="1929" w:type="dxa"/>
          </w:tcPr>
          <w:p w14:paraId="1D6F2600" w14:textId="265BA996" w:rsidR="00681168" w:rsidRDefault="00681168" w:rsidP="00B0011A">
            <w:r>
              <w:t xml:space="preserve">0,9-32,2 </w:t>
            </w:r>
            <w:proofErr w:type="spellStart"/>
            <w:r>
              <w:t>psu</w:t>
            </w:r>
            <w:proofErr w:type="spellEnd"/>
            <w:r>
              <w:t xml:space="preserve">, este último </w:t>
            </w:r>
            <w:r w:rsidR="00077560">
              <w:t>corresponde</w:t>
            </w:r>
            <w:r>
              <w:t xml:space="preserve"> a TS1</w:t>
            </w:r>
            <w:r w:rsidR="00077560">
              <w:t xml:space="preserve"> (fondo, creciente marea)</w:t>
            </w:r>
          </w:p>
        </w:tc>
        <w:tc>
          <w:tcPr>
            <w:tcW w:w="1736" w:type="dxa"/>
          </w:tcPr>
          <w:p w14:paraId="4C1199AD" w14:textId="42D5C495" w:rsidR="00B0011A" w:rsidRPr="00177E4A" w:rsidRDefault="00177E4A" w:rsidP="00B0011A">
            <w:r w:rsidRPr="00177E4A">
              <w:t>TS1 a TS3 patrón de distri</w:t>
            </w:r>
            <w:r>
              <w:t xml:space="preserve">bución heterogéneo. </w:t>
            </w:r>
          </w:p>
        </w:tc>
        <w:tc>
          <w:tcPr>
            <w:tcW w:w="1894" w:type="dxa"/>
          </w:tcPr>
          <w:p w14:paraId="581C1B42" w14:textId="77777777" w:rsidR="00B0011A" w:rsidRDefault="00177E4A" w:rsidP="00B0011A">
            <w:r>
              <w:t>Fluctuación entre 0,4mg/L y. 7,5</w:t>
            </w:r>
            <w:r w:rsidR="006C1B3E">
              <w:t xml:space="preserve">mg/L. </w:t>
            </w:r>
          </w:p>
          <w:p w14:paraId="5A416D38" w14:textId="3A762EB3" w:rsidR="006C1B3E" w:rsidRPr="00177E4A" w:rsidRDefault="006C1B3E" w:rsidP="00B0011A">
            <w:r>
              <w:t>Estratificación en los primeros 50 cm de profundidad, debajo de esta, se presentó descenso en la mayoría de las estaciones (3 mg/L)</w:t>
            </w:r>
          </w:p>
        </w:tc>
      </w:tr>
      <w:tr w:rsidR="002779E5" w:rsidRPr="00177E4A" w14:paraId="7F355C9B" w14:textId="77777777" w:rsidTr="00C203D8">
        <w:tc>
          <w:tcPr>
            <w:tcW w:w="1668" w:type="dxa"/>
          </w:tcPr>
          <w:p w14:paraId="6CE187E4" w14:textId="478843AD" w:rsidR="00B0011A" w:rsidRDefault="003E4A3B" w:rsidP="00B0011A">
            <w:r>
              <w:t>Campaña Otoño 2021</w:t>
            </w:r>
          </w:p>
          <w:p w14:paraId="1ADF0BAD" w14:textId="10E0C889" w:rsidR="00077560" w:rsidRDefault="00620F80" w:rsidP="00B0011A">
            <w:r>
              <w:t>Tabla EAC-7</w:t>
            </w:r>
          </w:p>
          <w:p w14:paraId="1A79E9C4" w14:textId="443564E3" w:rsidR="00F2518F" w:rsidRDefault="00F2518F" w:rsidP="00B0011A">
            <w:r>
              <w:t>Figura EAC17</w:t>
            </w:r>
          </w:p>
          <w:p w14:paraId="1883447B" w14:textId="7138609B" w:rsidR="00620F80" w:rsidRPr="00177E4A" w:rsidRDefault="00620F80" w:rsidP="00B0011A"/>
        </w:tc>
        <w:tc>
          <w:tcPr>
            <w:tcW w:w="1601" w:type="dxa"/>
          </w:tcPr>
          <w:p w14:paraId="79EFDA6C" w14:textId="77777777" w:rsidR="00B0011A" w:rsidRDefault="003E4A3B" w:rsidP="00B0011A">
            <w:r>
              <w:t>14 de junio 2021</w:t>
            </w:r>
          </w:p>
          <w:p w14:paraId="1FF72E8D" w14:textId="2D42DB89" w:rsidR="003E4A3B" w:rsidRDefault="003E4A3B" w:rsidP="00B0011A">
            <w:r>
              <w:t xml:space="preserve">Pleamar (creciente y </w:t>
            </w:r>
            <w:r w:rsidR="00F2518F">
              <w:t>v</w:t>
            </w:r>
            <w:r>
              <w:t>aciante)</w:t>
            </w:r>
          </w:p>
          <w:p w14:paraId="7EE6D57B" w14:textId="2880D438" w:rsidR="003E4A3B" w:rsidRPr="00177E4A" w:rsidRDefault="003E4A3B" w:rsidP="00B0011A">
            <w:r>
              <w:t xml:space="preserve">1 pm </w:t>
            </w:r>
          </w:p>
        </w:tc>
        <w:tc>
          <w:tcPr>
            <w:tcW w:w="1929" w:type="dxa"/>
          </w:tcPr>
          <w:p w14:paraId="7898D5BA" w14:textId="3A84CADB" w:rsidR="00B0011A" w:rsidRPr="00177E4A" w:rsidRDefault="00476238" w:rsidP="00B0011A">
            <w:r>
              <w:t xml:space="preserve">0,29-24,63 </w:t>
            </w:r>
            <w:proofErr w:type="spellStart"/>
            <w:r>
              <w:t>psu</w:t>
            </w:r>
            <w:proofErr w:type="spellEnd"/>
            <w:r w:rsidR="003959E8">
              <w:t>,</w:t>
            </w:r>
            <w:r>
              <w:t xml:space="preserve"> </w:t>
            </w:r>
            <w:r>
              <w:t>este último corresponde a TS1 (fondo, creciente marea)</w:t>
            </w:r>
          </w:p>
        </w:tc>
        <w:tc>
          <w:tcPr>
            <w:tcW w:w="1736" w:type="dxa"/>
          </w:tcPr>
          <w:p w14:paraId="1A4C3F20" w14:textId="33B2AAA1" w:rsidR="00B0011A" w:rsidRPr="00177E4A" w:rsidRDefault="00476238" w:rsidP="00B0011A">
            <w:r>
              <w:t>Mayor homogeneidad desde los 0,8m de profundidad hacia el fondo, bordeando los 12°C,</w:t>
            </w:r>
          </w:p>
        </w:tc>
        <w:tc>
          <w:tcPr>
            <w:tcW w:w="1894" w:type="dxa"/>
          </w:tcPr>
          <w:p w14:paraId="7A1E8085" w14:textId="3B8997A3" w:rsidR="00B0011A" w:rsidRPr="00177E4A" w:rsidRDefault="00C379CF" w:rsidP="00B0011A">
            <w:r>
              <w:t xml:space="preserve">Comportamiento vertical creciente y vaciante </w:t>
            </w:r>
            <w:proofErr w:type="spellStart"/>
            <w:r>
              <w:t>dluctuó</w:t>
            </w:r>
            <w:proofErr w:type="spellEnd"/>
            <w:r>
              <w:t xml:space="preserve"> entre 2,2mg/L y 5,3 mg/L. No se observó </w:t>
            </w:r>
            <w:r w:rsidR="00620F80">
              <w:t xml:space="preserve">estratificaciones. </w:t>
            </w:r>
          </w:p>
        </w:tc>
      </w:tr>
      <w:tr w:rsidR="002779E5" w:rsidRPr="00177E4A" w14:paraId="073155B1" w14:textId="77777777" w:rsidTr="00E52710">
        <w:trPr>
          <w:trHeight w:val="841"/>
        </w:trPr>
        <w:tc>
          <w:tcPr>
            <w:tcW w:w="1668" w:type="dxa"/>
          </w:tcPr>
          <w:p w14:paraId="2970EAFE" w14:textId="5A2DD135" w:rsidR="00B0011A" w:rsidRDefault="00F2518F" w:rsidP="00B0011A">
            <w:r>
              <w:t>Campaña Invierno 2021</w:t>
            </w:r>
          </w:p>
          <w:p w14:paraId="2ABFC2A9" w14:textId="02EEE16B" w:rsidR="00DE3948" w:rsidRDefault="00DE3948" w:rsidP="00B0011A">
            <w:r>
              <w:t>Figura EAC-17</w:t>
            </w:r>
          </w:p>
          <w:p w14:paraId="1AAC2C57" w14:textId="77777777" w:rsidR="00DE3948" w:rsidRDefault="00DE3948" w:rsidP="00B0011A">
            <w:r>
              <w:t>Figura EAC-18</w:t>
            </w:r>
          </w:p>
          <w:p w14:paraId="3D2EB4E6" w14:textId="6CC347F3" w:rsidR="00DE3948" w:rsidRPr="00177E4A" w:rsidRDefault="00DE3948" w:rsidP="00B0011A"/>
        </w:tc>
        <w:tc>
          <w:tcPr>
            <w:tcW w:w="1601" w:type="dxa"/>
          </w:tcPr>
          <w:p w14:paraId="297B5E1D" w14:textId="77777777" w:rsidR="00B0011A" w:rsidRDefault="00F2518F" w:rsidP="00B0011A">
            <w:r>
              <w:t>20 de septiembre 2021</w:t>
            </w:r>
          </w:p>
          <w:p w14:paraId="32D4D97F" w14:textId="77777777" w:rsidR="00F2518F" w:rsidRDefault="00F2518F" w:rsidP="00B0011A">
            <w:r>
              <w:t>Pleamar (creciente y variante)</w:t>
            </w:r>
          </w:p>
          <w:p w14:paraId="43DEA882" w14:textId="28C024C0" w:rsidR="00F2518F" w:rsidRPr="00177E4A" w:rsidRDefault="00F2518F" w:rsidP="00B0011A">
            <w:r>
              <w:t>11:06 am</w:t>
            </w:r>
          </w:p>
        </w:tc>
        <w:tc>
          <w:tcPr>
            <w:tcW w:w="1929" w:type="dxa"/>
          </w:tcPr>
          <w:p w14:paraId="6498F956" w14:textId="0FFF1F63" w:rsidR="00B0011A" w:rsidRDefault="00F2518F" w:rsidP="00B0011A">
            <w:r>
              <w:t xml:space="preserve">0,8-33,95 </w:t>
            </w:r>
            <w:proofErr w:type="spellStart"/>
            <w:r>
              <w:t>psu</w:t>
            </w:r>
            <w:proofErr w:type="spellEnd"/>
            <w:r w:rsidR="003959E8">
              <w:t xml:space="preserve">, </w:t>
            </w:r>
            <w:r w:rsidR="003959E8">
              <w:t>este último corresponde a TS1 (fondo, creciente marea)</w:t>
            </w:r>
          </w:p>
          <w:p w14:paraId="2705B4D5" w14:textId="77777777" w:rsidR="00F2518F" w:rsidRDefault="00F2518F" w:rsidP="00B0011A"/>
          <w:p w14:paraId="4FF34B9B" w14:textId="3F4F69C1" w:rsidR="00F2518F" w:rsidRPr="00177E4A" w:rsidRDefault="00F2518F" w:rsidP="00B0011A"/>
        </w:tc>
        <w:tc>
          <w:tcPr>
            <w:tcW w:w="1736" w:type="dxa"/>
          </w:tcPr>
          <w:p w14:paraId="3E229059" w14:textId="77777777" w:rsidR="00B0011A" w:rsidRDefault="003959E8" w:rsidP="00B0011A">
            <w:r>
              <w:t>Mínima de 12,40°C y máxima de 15,34°C</w:t>
            </w:r>
          </w:p>
          <w:p w14:paraId="43A864FB" w14:textId="584730A8" w:rsidR="003959E8" w:rsidRPr="00177E4A" w:rsidRDefault="003959E8" w:rsidP="00B0011A"/>
        </w:tc>
        <w:tc>
          <w:tcPr>
            <w:tcW w:w="1894" w:type="dxa"/>
          </w:tcPr>
          <w:p w14:paraId="45EBE1EF" w14:textId="77777777" w:rsidR="00DE3948" w:rsidRDefault="00DE3948" w:rsidP="00DE3948">
            <w:r>
              <w:t>El comportamiento vertical de oxígeno disuelto en los ciclos creciente y vaciante fluctuó</w:t>
            </w:r>
          </w:p>
          <w:p w14:paraId="2E36CBB3" w14:textId="1D38CF43" w:rsidR="00B0011A" w:rsidRPr="00177E4A" w:rsidRDefault="00DE3948" w:rsidP="00DE3948">
            <w:r>
              <w:t>entre 3,18 mg/L y 4,76 mg/L.</w:t>
            </w:r>
          </w:p>
        </w:tc>
      </w:tr>
    </w:tbl>
    <w:p w14:paraId="2DEAC0F0" w14:textId="0965EE0C" w:rsidR="00B0011A" w:rsidRDefault="00B0011A" w:rsidP="00B0011A"/>
    <w:p w14:paraId="2669FEFA" w14:textId="4042E9C5" w:rsidR="00605A3C" w:rsidRDefault="00605A3C" w:rsidP="00B0011A"/>
    <w:p w14:paraId="620EF6D7" w14:textId="732092DC" w:rsidR="00ED53A0" w:rsidRDefault="00ED53A0" w:rsidP="00B0011A"/>
    <w:p w14:paraId="43AEEC52" w14:textId="28ACDCEF" w:rsidR="00ED53A0" w:rsidRDefault="00ED53A0" w:rsidP="00B0011A"/>
    <w:p w14:paraId="0AA479D2" w14:textId="62E21B38" w:rsidR="00ED53A0" w:rsidRDefault="00ED53A0" w:rsidP="00B0011A"/>
    <w:p w14:paraId="173B1A73" w14:textId="51725EDB" w:rsidR="00ED53A0" w:rsidRDefault="00ED53A0" w:rsidP="00B0011A"/>
    <w:p w14:paraId="2BADD06D" w14:textId="4621A968" w:rsidR="00ED53A0" w:rsidRDefault="00ED53A0" w:rsidP="00B0011A"/>
    <w:p w14:paraId="52115D2C" w14:textId="0E55E946" w:rsidR="00ED53A0" w:rsidRDefault="00ED53A0" w:rsidP="00B0011A"/>
    <w:p w14:paraId="10E2D60F" w14:textId="693AB6B1" w:rsidR="00EC1586" w:rsidRDefault="00EC1586" w:rsidP="00B0011A"/>
    <w:p w14:paraId="0C7F9BD1" w14:textId="77777777" w:rsidR="00EC1586" w:rsidRDefault="00EC1586" w:rsidP="00B0011A"/>
    <w:p w14:paraId="7CB2FD40" w14:textId="702F6808" w:rsidR="00CA15E2" w:rsidRDefault="00CA15E2" w:rsidP="00EC1586">
      <w:pPr>
        <w:jc w:val="center"/>
        <w:rPr>
          <w:b/>
          <w:bCs/>
        </w:rPr>
      </w:pPr>
      <w:r w:rsidRPr="00CA15E2">
        <w:rPr>
          <w:b/>
          <w:bCs/>
        </w:rPr>
        <w:lastRenderedPageBreak/>
        <w:t>Apuntes sobre avifauna de la desembocadura del Maipo</w:t>
      </w:r>
    </w:p>
    <w:p w14:paraId="65B6F410" w14:textId="77777777" w:rsidR="004F6B0F" w:rsidRPr="00CA15E2" w:rsidRDefault="004F6B0F" w:rsidP="00EC1586">
      <w:pPr>
        <w:jc w:val="center"/>
        <w:rPr>
          <w:b/>
          <w:bCs/>
        </w:rPr>
      </w:pPr>
    </w:p>
    <w:p w14:paraId="7449C26A" w14:textId="2386929B" w:rsidR="00AD5218" w:rsidRDefault="00881B5B" w:rsidP="00EC1586">
      <w:pPr>
        <w:jc w:val="both"/>
      </w:pPr>
      <w:r>
        <w:t>La avifauna presente en la desembocadura del río Maipo posee</w:t>
      </w:r>
      <w:r w:rsidR="00452DE5">
        <w:t xml:space="preserve"> la segunda mayor riqueza del país (189 especies).</w:t>
      </w:r>
      <w:r w:rsidR="00132560">
        <w:t xml:space="preserve"> Lo anterior justifica que el lugar se</w:t>
      </w:r>
      <w:r w:rsidR="008B077D">
        <w:t>a un Área de Importancia para la Conservación de las Aves por la BirdLife International</w:t>
      </w:r>
      <w:r w:rsidR="00C52620">
        <w:t xml:space="preserve"> (2023)</w:t>
      </w:r>
      <w:r w:rsidR="0003759E">
        <w:t>, “Sitio de Importancia Regional” para la Red Hemisférica de Reservas para Aves Playeras</w:t>
      </w:r>
      <w:r w:rsidR="00F52470">
        <w:t xml:space="preserve"> (20</w:t>
      </w:r>
      <w:r w:rsidR="00C52620">
        <w:t>23</w:t>
      </w:r>
      <w:r w:rsidR="00F52470">
        <w:t>)</w:t>
      </w:r>
      <w:r w:rsidR="0003759E">
        <w:t xml:space="preserve">, sitio estratégico para la conservación de las aves playeras de la </w:t>
      </w:r>
      <w:r w:rsidR="00F52470">
        <w:t>Ruta</w:t>
      </w:r>
      <w:r w:rsidR="0003759E">
        <w:t xml:space="preserve"> Migratoria del Pacífico de las Américas</w:t>
      </w:r>
      <w:r w:rsidR="00C52620">
        <w:t xml:space="preserve"> (</w:t>
      </w:r>
      <w:proofErr w:type="spellStart"/>
      <w:r w:rsidR="00C52620">
        <w:t>Senner</w:t>
      </w:r>
      <w:proofErr w:type="spellEnd"/>
      <w:r w:rsidR="00C52620">
        <w:t xml:space="preserve"> et al, 2017).</w:t>
      </w:r>
      <w:r w:rsidR="0003759E">
        <w:t xml:space="preserve"> </w:t>
      </w:r>
      <w:r w:rsidR="00A97B3D">
        <w:t>El Ministerio de Medio Ambiente (2020) declaró 60</w:t>
      </w:r>
      <w:r w:rsidR="006D1FD7">
        <w:t xml:space="preserve">,3 </w:t>
      </w:r>
      <w:r w:rsidR="00A97B3D">
        <w:t>ha de la desembocadura como Santuario de la Naturaleza</w:t>
      </w:r>
      <w:r w:rsidR="006D1FD7">
        <w:t>.</w:t>
      </w:r>
      <w:r w:rsidR="00A97B3D">
        <w:t xml:space="preserve"> </w:t>
      </w:r>
    </w:p>
    <w:p w14:paraId="0D1DABA4" w14:textId="1426E29C" w:rsidR="00B53DF6" w:rsidRDefault="007D191A" w:rsidP="00EC1586">
      <w:pPr>
        <w:jc w:val="both"/>
      </w:pPr>
      <w:r>
        <w:t>La investigación realizada por Oliveros et al</w:t>
      </w:r>
      <w:r w:rsidR="005D2349">
        <w:t xml:space="preserve"> (2020), sobre las amenazas del Pilpilén común (</w:t>
      </w:r>
      <w:proofErr w:type="spellStart"/>
      <w:r w:rsidR="005D2349" w:rsidRPr="00EC1586">
        <w:rPr>
          <w:i/>
          <w:iCs/>
        </w:rPr>
        <w:t>Haematopus</w:t>
      </w:r>
      <w:proofErr w:type="spellEnd"/>
      <w:r w:rsidR="005D2349" w:rsidRPr="00EC1586">
        <w:rPr>
          <w:i/>
          <w:iCs/>
        </w:rPr>
        <w:t xml:space="preserve"> </w:t>
      </w:r>
      <w:proofErr w:type="spellStart"/>
      <w:r w:rsidR="005D2349" w:rsidRPr="00EC1586">
        <w:rPr>
          <w:i/>
          <w:iCs/>
        </w:rPr>
        <w:t>palliatus</w:t>
      </w:r>
      <w:proofErr w:type="spellEnd"/>
      <w:r w:rsidR="005D2349">
        <w:t xml:space="preserve">), </w:t>
      </w:r>
      <w:r w:rsidR="00EA74C1">
        <w:t xml:space="preserve">señalan que la superficie de dunas litorales </w:t>
      </w:r>
      <w:r w:rsidR="00A115DE">
        <w:t>en la ribera sur se han reducido un 50,8% desde el 2006 al 2020, debido a la erosión costera atribuible al Cambio Climático</w:t>
      </w:r>
      <w:r w:rsidR="009A3143">
        <w:t>. Lo anterior afecta negativamente a la reproducción del Pilpilén</w:t>
      </w:r>
      <w:r w:rsidR="005D2349">
        <w:t xml:space="preserve">, </w:t>
      </w:r>
      <w:r w:rsidR="009A3143">
        <w:t xml:space="preserve">ave residente </w:t>
      </w:r>
      <w:r w:rsidR="002947E7">
        <w:t xml:space="preserve">en estado de conservación “Casi Amenazada” </w:t>
      </w:r>
      <w:r w:rsidR="009A3143">
        <w:t xml:space="preserve">que nidifica en dunas </w:t>
      </w:r>
      <w:r w:rsidR="007B512F">
        <w:t>de la desembocadura del río Maipo y que su reproducción, desde el 2018 a la fecha cuenta con un solo individuo</w:t>
      </w:r>
      <w:r w:rsidR="00B53DF6">
        <w:t xml:space="preserve"> inmaduro nacido a inicios del 2023. </w:t>
      </w:r>
      <w:r w:rsidR="0040105E">
        <w:t xml:space="preserve">También, </w:t>
      </w:r>
      <w:r w:rsidR="00D875A3">
        <w:t>la Red de Observadores de Aves y Fauna Silvestre</w:t>
      </w:r>
      <w:r w:rsidR="00AD094F">
        <w:t xml:space="preserve"> de Chile</w:t>
      </w:r>
      <w:r w:rsidR="00D875A3">
        <w:t xml:space="preserve"> [ROC]</w:t>
      </w:r>
      <w:r w:rsidR="0040105E">
        <w:t xml:space="preserve"> está realizando un monitoreo de pilpilenes anillados, quienes han mantenido</w:t>
      </w:r>
      <w:r w:rsidR="00AD6BB2">
        <w:t xml:space="preserve"> su presencia</w:t>
      </w:r>
      <w:r w:rsidR="0040105E">
        <w:t xml:space="preserve"> en la desembocadura </w:t>
      </w:r>
      <w:r w:rsidR="00D875A3">
        <w:t xml:space="preserve">desde </w:t>
      </w:r>
      <w:r w:rsidR="00AD6BB2">
        <w:t>entonces</w:t>
      </w:r>
      <w:r w:rsidR="00D875A3">
        <w:t xml:space="preserve"> (en el periodo estival anterior (2021-2022). </w:t>
      </w:r>
    </w:p>
    <w:p w14:paraId="6BA716FC" w14:textId="4D7CF11B" w:rsidR="003E38CB" w:rsidRDefault="00B53DF6" w:rsidP="00EC1586">
      <w:pPr>
        <w:jc w:val="both"/>
      </w:pPr>
      <w:r>
        <w:t>Otras de las amenazas</w:t>
      </w:r>
      <w:r w:rsidR="003E38CB">
        <w:t xml:space="preserve"> para el Pilpilén</w:t>
      </w:r>
      <w:r w:rsidR="00FF1EF5">
        <w:t>,</w:t>
      </w:r>
      <w:r>
        <w:t xml:space="preserve"> declaradas por los autores mencionados en el párrafo anterior</w:t>
      </w:r>
      <w:r w:rsidR="00FF1EF5">
        <w:t>,</w:t>
      </w:r>
      <w:r>
        <w:t xml:space="preserve"> corresponden a personas recorriendo fuera de senderos,</w:t>
      </w:r>
      <w:r w:rsidR="003E38CB">
        <w:t xml:space="preserve"> depredación y la constante presencia de perros</w:t>
      </w:r>
      <w:r w:rsidR="00FF1EF5">
        <w:t xml:space="preserve">. </w:t>
      </w:r>
    </w:p>
    <w:p w14:paraId="4F7F5F1B" w14:textId="22474418" w:rsidR="0040105E" w:rsidRDefault="005320F1" w:rsidP="00EC1586">
      <w:pPr>
        <w:jc w:val="both"/>
      </w:pPr>
      <w:r>
        <w:t>La presencia de perros</w:t>
      </w:r>
      <w:r w:rsidR="00E46834">
        <w:t xml:space="preserve"> no solo afecta al Pilpilén, sino </w:t>
      </w:r>
      <w:r>
        <w:t>a la mayoría de la aves existentes en la desembocadura</w:t>
      </w:r>
      <w:r w:rsidR="00C6127B">
        <w:t xml:space="preserve">, </w:t>
      </w:r>
      <w:r>
        <w:t xml:space="preserve">cuyos Censos Neotropical de Aves Acuáticas </w:t>
      </w:r>
      <w:r w:rsidR="00C6127B">
        <w:t>[</w:t>
      </w:r>
      <w:r>
        <w:t>CN</w:t>
      </w:r>
      <w:r w:rsidR="00C6127B">
        <w:t>A</w:t>
      </w:r>
      <w:r>
        <w:t>A</w:t>
      </w:r>
      <w:r w:rsidR="00C6127B">
        <w:t>]</w:t>
      </w:r>
      <w:r>
        <w:t xml:space="preserve"> </w:t>
      </w:r>
      <w:r w:rsidR="00EE0259">
        <w:t>reportan 6296 ejemplares</w:t>
      </w:r>
      <w:r w:rsidR="00C6127B">
        <w:t xml:space="preserve">, correspondientes a 62 especies (en un solo día) (CNAA, 2022). </w:t>
      </w:r>
      <w:r w:rsidR="00E46834">
        <w:t>Por lo Anterior, existe un plan de acción entre l</w:t>
      </w:r>
      <w:r w:rsidR="002947E7">
        <w:t xml:space="preserve">a Fundación Cosmos, el municipio de </w:t>
      </w:r>
      <w:r w:rsidR="00E46834">
        <w:t>Santo Domingo y San Antonio para disminui</w:t>
      </w:r>
      <w:r w:rsidR="002947E7">
        <w:t xml:space="preserve">r </w:t>
      </w:r>
      <w:r w:rsidR="001B4CA5">
        <w:t>el daño generado por los animales domésticos.</w:t>
      </w:r>
      <w:r w:rsidR="003C2C8B">
        <w:t xml:space="preserve"> Entre las iniciativas </w:t>
      </w:r>
      <w:r w:rsidR="004F3F4F">
        <w:t xml:space="preserve">recientes, se destaca presencia de un monitor que educa a las personas </w:t>
      </w:r>
      <w:r w:rsidR="000B3B09">
        <w:t xml:space="preserve">que ingresan con mascotas (desde la playa Marbella) </w:t>
      </w:r>
      <w:r w:rsidR="004F3F4F">
        <w:t>sobre la tenencia responsable de mascotas durante los fines de semanas del periodo estival</w:t>
      </w:r>
      <w:r w:rsidR="00AD6BB2">
        <w:t>.</w:t>
      </w:r>
    </w:p>
    <w:p w14:paraId="34FDE24D" w14:textId="17364BFF" w:rsidR="004F3F4F" w:rsidRDefault="004F3F4F" w:rsidP="00EC1586">
      <w:pPr>
        <w:jc w:val="both"/>
      </w:pPr>
    </w:p>
    <w:p w14:paraId="0C655FDC" w14:textId="584CF0FA" w:rsidR="00436B8B" w:rsidRPr="00EC1586" w:rsidRDefault="006D603C" w:rsidP="00436B8B">
      <w:pPr>
        <w:rPr>
          <w:b/>
          <w:bCs/>
        </w:rPr>
      </w:pPr>
      <w:r w:rsidRPr="006D603C">
        <w:rPr>
          <w:b/>
          <w:bCs/>
        </w:rPr>
        <w:t>19 de ener</w:t>
      </w:r>
      <w:r w:rsidR="00EC1586">
        <w:rPr>
          <w:b/>
          <w:bCs/>
        </w:rPr>
        <w:t>o</w:t>
      </w:r>
      <w:r>
        <w:rPr>
          <w:b/>
          <w:bCs/>
        </w:rPr>
        <w:t xml:space="preserve"> el río no llega al mar</w:t>
      </w:r>
      <w:r w:rsidR="00EC1586">
        <w:rPr>
          <w:b/>
          <w:bCs/>
        </w:rPr>
        <w:t xml:space="preserve">, </w:t>
      </w:r>
      <w:r w:rsidR="00EC1586">
        <w:t>e</w:t>
      </w:r>
      <w:r w:rsidR="00070DF5">
        <w:t xml:space="preserve">l caudal de agua debilitado por acciones antrópicas generó que el río no desemboque en el mar. </w:t>
      </w:r>
      <w:r w:rsidR="00297BA7">
        <w:t>Lo</w:t>
      </w:r>
      <w:r w:rsidR="00436B8B">
        <w:t xml:space="preserve"> anterior facilitó el acceso de las personas </w:t>
      </w:r>
      <w:r w:rsidR="006420B9">
        <w:t>las</w:t>
      </w:r>
      <w:r w:rsidR="00436B8B">
        <w:t xml:space="preserve"> áreas utilizadas como zonas de descanso</w:t>
      </w:r>
      <w:r w:rsidR="006420B9">
        <w:t xml:space="preserve"> para las aves</w:t>
      </w:r>
      <w:r w:rsidR="00436B8B">
        <w:t xml:space="preserve"> (Figura </w:t>
      </w:r>
      <w:r w:rsidR="00436B8B">
        <w:t>1 y Figura 2</w:t>
      </w:r>
      <w:r w:rsidR="00436B8B">
        <w:t>).</w:t>
      </w:r>
      <w:r w:rsidR="006420B9">
        <w:t xml:space="preserve"> </w:t>
      </w:r>
    </w:p>
    <w:p w14:paraId="49151862" w14:textId="0AFEB891" w:rsidR="007618B4" w:rsidRDefault="006420B9" w:rsidP="006420B9">
      <w:r w:rsidRPr="006420B9">
        <w:t>Analizando los últimos tres</w:t>
      </w:r>
      <w:r w:rsidR="004B3411">
        <w:t xml:space="preserve"> anuales (2021)</w:t>
      </w:r>
      <w:r w:rsidRPr="006420B9">
        <w:t xml:space="preserve"> </w:t>
      </w:r>
      <w:r w:rsidRPr="006420B9">
        <w:t>censos de aves playeras de la aerovía migratoria del Pacífic</w:t>
      </w:r>
      <w:r w:rsidR="004B3411">
        <w:t xml:space="preserve">o, del </w:t>
      </w:r>
      <w:proofErr w:type="spellStart"/>
      <w:r w:rsidR="004B3411">
        <w:t>Migratory</w:t>
      </w:r>
      <w:proofErr w:type="spellEnd"/>
      <w:r w:rsidR="004B3411">
        <w:t xml:space="preserve"> </w:t>
      </w:r>
      <w:proofErr w:type="spellStart"/>
      <w:r w:rsidR="004B3411">
        <w:t>Shorebird</w:t>
      </w:r>
      <w:proofErr w:type="spellEnd"/>
      <w:r w:rsidR="004B3411">
        <w:t xml:space="preserve"> Proyect (2023)</w:t>
      </w:r>
      <w:r w:rsidR="00445257">
        <w:t xml:space="preserve">, en la desembocadura del río Maipo </w:t>
      </w:r>
      <w:r w:rsidR="00D40349">
        <w:t xml:space="preserve">se registró un total de 1368 aves el día 9 de </w:t>
      </w:r>
      <w:r w:rsidR="00630888">
        <w:t>febrero de 2023;</w:t>
      </w:r>
      <w:r w:rsidR="00D40349">
        <w:t xml:space="preserve"> </w:t>
      </w:r>
      <w:r w:rsidR="003023DA">
        <w:t>50</w:t>
      </w:r>
      <w:r w:rsidR="00D40349">
        <w:t xml:space="preserve">% menos que </w:t>
      </w:r>
      <w:r w:rsidR="003023DA">
        <w:t>en los últimos dos años.</w:t>
      </w:r>
      <w:r w:rsidR="00D642B8">
        <w:t xml:space="preserve"> </w:t>
      </w:r>
      <w:r w:rsidR="007618B4">
        <w:t xml:space="preserve">La riqueza de aves </w:t>
      </w:r>
      <w:r w:rsidR="001E6F60">
        <w:t>corresponde a 31 especies (15 más que el año</w:t>
      </w:r>
      <w:r w:rsidR="00B56CAD">
        <w:t xml:space="preserve"> pasado, aumentando las especies de </w:t>
      </w:r>
      <w:r w:rsidR="00AD094F">
        <w:t>anseriformes</w:t>
      </w:r>
      <w:r w:rsidR="001E6F60">
        <w:t>)</w:t>
      </w:r>
      <w:r w:rsidR="0041614E">
        <w:t>.</w:t>
      </w:r>
      <w:r w:rsidR="001E6F60">
        <w:t xml:space="preserve"> </w:t>
      </w:r>
      <w:r w:rsidR="003023DA">
        <w:t xml:space="preserve">Los lugares con mayor disminución de densidad de aves, </w:t>
      </w:r>
      <w:r w:rsidR="001D6333">
        <w:t xml:space="preserve">se encuentran en la zona más distal, marcados en rojo en la Figura 1, donde se registraron cerca de 2000 individuos menos en cada lugar, por motivos atribuibles </w:t>
      </w:r>
      <w:r w:rsidR="00247070">
        <w:t xml:space="preserve">a la acción humana (modificación mecánica del espacio, inundación de la superficie y uso del </w:t>
      </w:r>
      <w:r w:rsidR="00630888">
        <w:t>lugar</w:t>
      </w:r>
      <w:r w:rsidR="00247070">
        <w:t xml:space="preserve"> como playa recreativa). </w:t>
      </w:r>
    </w:p>
    <w:p w14:paraId="5CC8B5CC" w14:textId="1CDA4F30" w:rsidR="006420B9" w:rsidRPr="006420B9" w:rsidRDefault="00630888" w:rsidP="006420B9">
      <w:r>
        <w:lastRenderedPageBreak/>
        <w:t xml:space="preserve">Dada </w:t>
      </w:r>
      <w:r w:rsidR="008A2020">
        <w:t>el alto número de especies migratorias que solían utilizar la zona roja (Figura 1)</w:t>
      </w:r>
      <w:r w:rsidR="00820C97">
        <w:t xml:space="preserve"> que tienden a volver a posarse</w:t>
      </w:r>
      <w:r w:rsidR="008A2020">
        <w:t xml:space="preserve">, existe un riesgo a la salud pública de las personas y mascotas </w:t>
      </w:r>
      <w:r w:rsidR="006B211B">
        <w:t>que utilizan ese espacio como área de recreación</w:t>
      </w:r>
      <w:r w:rsidR="00820C97">
        <w:t xml:space="preserve">, debido a la alerta nacional </w:t>
      </w:r>
      <w:r w:rsidR="008F5B87">
        <w:t xml:space="preserve">de </w:t>
      </w:r>
      <w:proofErr w:type="spellStart"/>
      <w:r w:rsidR="008F5B87">
        <w:t>Influenzavirus</w:t>
      </w:r>
      <w:proofErr w:type="spellEnd"/>
      <w:r w:rsidR="008F5B87">
        <w:t xml:space="preserve"> A subtipo H5N1. </w:t>
      </w:r>
    </w:p>
    <w:p w14:paraId="67212113" w14:textId="1AF349E0" w:rsidR="00297BA7" w:rsidRDefault="00297BA7" w:rsidP="006420B9"/>
    <w:p w14:paraId="2C5E0AEB" w14:textId="0A9F8995" w:rsidR="00297BA7" w:rsidRDefault="00297BA7" w:rsidP="00436B8B">
      <w:pPr>
        <w:jc w:val="center"/>
      </w:pPr>
      <w:r w:rsidRPr="00297BA7">
        <w:drawing>
          <wp:inline distT="0" distB="0" distL="0" distR="0" wp14:anchorId="6F1B44D7" wp14:editId="65DDF55E">
            <wp:extent cx="2959021" cy="2066355"/>
            <wp:effectExtent l="0" t="0" r="635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1936" cy="208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2059A" w14:textId="59E31BD3" w:rsidR="00D44D7E" w:rsidRDefault="00436B8B" w:rsidP="00D9404B">
      <w:pPr>
        <w:jc w:val="center"/>
      </w:pPr>
      <w:r>
        <w:t>Figura 1. Áreas con mayor disminución de densidad de aves</w:t>
      </w:r>
      <w:r w:rsidR="007B0FD6">
        <w:t xml:space="preserve"> (5,14 ha)</w:t>
      </w:r>
      <w:r>
        <w:t>, según</w:t>
      </w:r>
      <w:r w:rsidR="00914E48">
        <w:t xml:space="preserve"> </w:t>
      </w:r>
      <w:r w:rsidR="006420B9">
        <w:t xml:space="preserve">los tres </w:t>
      </w:r>
      <w:r w:rsidR="00B112FE" w:rsidRPr="00B112FE">
        <w:t>últimos censos del  Proyecto de aves playeras migratorias / Censo de aves playeras de la aerovía migratoria del Pacífico (2021-2023).</w:t>
      </w:r>
    </w:p>
    <w:p w14:paraId="6B15668A" w14:textId="2F0BB225" w:rsidR="00D44D7E" w:rsidRDefault="00D44D7E" w:rsidP="0049457C"/>
    <w:p w14:paraId="6EBE1293" w14:textId="0CDB8924" w:rsidR="00D44D7E" w:rsidRDefault="00D44D7E" w:rsidP="0049457C"/>
    <w:p w14:paraId="5D28E7BE" w14:textId="5B48825D" w:rsidR="00D44D7E" w:rsidRPr="009A3143" w:rsidRDefault="00D44D7E" w:rsidP="0049457C">
      <w:r>
        <w:t xml:space="preserve">         A                                                                                B</w:t>
      </w:r>
    </w:p>
    <w:p w14:paraId="3D94EC74" w14:textId="7E5C9981" w:rsidR="00AD5218" w:rsidRDefault="0063209D" w:rsidP="00F96977">
      <w:pPr>
        <w:jc w:val="center"/>
        <w:rPr>
          <w:noProof/>
        </w:rPr>
      </w:pPr>
      <w:r w:rsidRPr="0063209D">
        <w:drawing>
          <wp:inline distT="0" distB="0" distL="0" distR="0" wp14:anchorId="64A5D1B6" wp14:editId="08A5EC5A">
            <wp:extent cx="2796639" cy="1378629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1808"/>
                    <a:stretch/>
                  </pic:blipFill>
                  <pic:spPr bwMode="auto">
                    <a:xfrm>
                      <a:off x="0" y="0"/>
                      <a:ext cx="2841766" cy="140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4D7E" w:rsidRPr="00D44D7E">
        <w:rPr>
          <w:noProof/>
        </w:rPr>
        <w:t xml:space="preserve"> </w:t>
      </w:r>
      <w:r w:rsidR="00D44D7E" w:rsidRPr="00D44D7E">
        <w:drawing>
          <wp:inline distT="0" distB="0" distL="0" distR="0" wp14:anchorId="69557AA8" wp14:editId="4D52709F">
            <wp:extent cx="2260761" cy="138745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3774" cy="141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9EC04" w14:textId="6B34823F" w:rsidR="00D44D7E" w:rsidRDefault="00D44D7E" w:rsidP="00D44D7E"/>
    <w:p w14:paraId="68B003AD" w14:textId="1D173C73" w:rsidR="0069334B" w:rsidRDefault="0069334B" w:rsidP="00B0011A">
      <w:r>
        <w:t xml:space="preserve">Figura </w:t>
      </w:r>
      <w:r w:rsidR="00AD094F">
        <w:t>2</w:t>
      </w:r>
      <w:r>
        <w:t xml:space="preserve"> </w:t>
      </w:r>
      <w:r w:rsidR="00D44D7E">
        <w:t xml:space="preserve">A) </w:t>
      </w:r>
      <w:r>
        <w:t xml:space="preserve">Zona más distal (norte) de la barra de arena, 22 de diciembre. Se observan aproximadamente 450 ejemplares de </w:t>
      </w:r>
      <w:r w:rsidR="00EC1586">
        <w:t>R</w:t>
      </w:r>
      <w:r>
        <w:t>ayador (</w:t>
      </w:r>
      <w:proofErr w:type="spellStart"/>
      <w:r w:rsidRPr="00EC1586">
        <w:rPr>
          <w:i/>
          <w:iCs/>
        </w:rPr>
        <w:t>Ryncho</w:t>
      </w:r>
      <w:r w:rsidR="00F96977" w:rsidRPr="00EC1586">
        <w:rPr>
          <w:i/>
          <w:iCs/>
        </w:rPr>
        <w:t>ps</w:t>
      </w:r>
      <w:proofErr w:type="spellEnd"/>
      <w:r w:rsidRPr="00EC1586">
        <w:rPr>
          <w:i/>
          <w:iCs/>
        </w:rPr>
        <w:t xml:space="preserve"> </w:t>
      </w:r>
      <w:proofErr w:type="spellStart"/>
      <w:r w:rsidRPr="00EC1586">
        <w:rPr>
          <w:i/>
          <w:iCs/>
        </w:rPr>
        <w:t>niger</w:t>
      </w:r>
      <w:proofErr w:type="spellEnd"/>
      <w:r>
        <w:t xml:space="preserve">) en la superficie. </w:t>
      </w:r>
      <w:r w:rsidR="00D44D7E">
        <w:t>B</w:t>
      </w:r>
      <w:r w:rsidR="005E2F2A">
        <w:t xml:space="preserve"> zona más distal (norte) de la barra de arena, esta vez conectada a la ribera norte y con alta presencia de personas, utilizando el lugar para la recreación. </w:t>
      </w:r>
    </w:p>
    <w:p w14:paraId="2EB6E73C" w14:textId="3F130047" w:rsidR="00D9404B" w:rsidRDefault="00D9404B" w:rsidP="00B0011A"/>
    <w:p w14:paraId="46A37B5F" w14:textId="77777777" w:rsidR="00CA15E2" w:rsidRDefault="00ED53A0" w:rsidP="00860964">
      <w:r>
        <w:t xml:space="preserve">Las siguientes observaciones </w:t>
      </w:r>
      <w:r w:rsidR="00860964">
        <w:t>requieren</w:t>
      </w:r>
      <w:r>
        <w:t xml:space="preserve"> </w:t>
      </w:r>
      <w:r w:rsidR="00860964">
        <w:t>de una metodología</w:t>
      </w:r>
      <w:r>
        <w:t xml:space="preserve"> científica</w:t>
      </w:r>
      <w:r w:rsidR="00860964">
        <w:t xml:space="preserve"> para su correspondencia</w:t>
      </w:r>
      <w:r>
        <w:t>:</w:t>
      </w:r>
    </w:p>
    <w:p w14:paraId="4F36596A" w14:textId="1F12C660" w:rsidR="00860964" w:rsidRDefault="00860964" w:rsidP="00860964">
      <w:r>
        <w:t xml:space="preserve"> </w:t>
      </w:r>
      <w:r w:rsidR="00CA15E2">
        <w:t>-S</w:t>
      </w:r>
      <w:r>
        <w:t xml:space="preserve">e ha observado una mayor actividad de rapaces en la desembocadura, donde en un mismo espacio se han registrado depredadores topes, tales como Varis, Aguiluchos, Cernícalos, Bailarines y Halcones peregrinos. Lo anterior sugiere que las inundaciones han favorecido a estas especies. </w:t>
      </w:r>
    </w:p>
    <w:p w14:paraId="1FD79B2C" w14:textId="058DA833" w:rsidR="007C21D8" w:rsidRDefault="00CA15E2" w:rsidP="00860964">
      <w:r>
        <w:lastRenderedPageBreak/>
        <w:t>-</w:t>
      </w:r>
      <w:r w:rsidR="007C21D8">
        <w:t>Ha</w:t>
      </w:r>
      <w:r>
        <w:t>y</w:t>
      </w:r>
      <w:r w:rsidR="007C21D8">
        <w:t xml:space="preserve"> un aumento en la frecuencia de avistamientos y número de Cuervos de Pantano (</w:t>
      </w:r>
      <w:proofErr w:type="spellStart"/>
      <w:r w:rsidR="007C21D8" w:rsidRPr="00EC1586">
        <w:rPr>
          <w:i/>
          <w:iCs/>
        </w:rPr>
        <w:t>Plegadis</w:t>
      </w:r>
      <w:proofErr w:type="spellEnd"/>
      <w:r w:rsidR="007C21D8" w:rsidRPr="00EC1586">
        <w:rPr>
          <w:i/>
          <w:iCs/>
        </w:rPr>
        <w:t xml:space="preserve"> </w:t>
      </w:r>
      <w:proofErr w:type="spellStart"/>
      <w:r w:rsidR="007C21D8" w:rsidRPr="00EC1586">
        <w:rPr>
          <w:i/>
          <w:iCs/>
        </w:rPr>
        <w:t>Chihi</w:t>
      </w:r>
      <w:proofErr w:type="spellEnd"/>
      <w:r w:rsidR="007C21D8">
        <w:t>)</w:t>
      </w:r>
      <w:r w:rsidR="003452CD">
        <w:t>.</w:t>
      </w:r>
      <w:r w:rsidR="007C21D8">
        <w:t xml:space="preserve"> </w:t>
      </w:r>
      <w:r w:rsidR="003452CD">
        <w:t xml:space="preserve">No es atribuible las recientes inundaciones, pero se considera una condición ideal para su forrajeo. </w:t>
      </w:r>
    </w:p>
    <w:p w14:paraId="19C85EAF" w14:textId="4BED9A96" w:rsidR="00677A30" w:rsidRDefault="00677A30" w:rsidP="00B0011A"/>
    <w:p w14:paraId="75503A57" w14:textId="68FBEFAB" w:rsidR="00157DF3" w:rsidRPr="008769C8" w:rsidRDefault="00157DF3" w:rsidP="00B0011A">
      <w:pPr>
        <w:rPr>
          <w:b/>
          <w:bCs/>
        </w:rPr>
      </w:pPr>
      <w:r w:rsidRPr="008769C8">
        <w:rPr>
          <w:b/>
          <w:bCs/>
        </w:rPr>
        <w:t xml:space="preserve">Conclusiones </w:t>
      </w:r>
    </w:p>
    <w:p w14:paraId="2F3C1E12" w14:textId="4AFB43FD" w:rsidR="00A63517" w:rsidRDefault="00A63517" w:rsidP="00157DF3">
      <w:pPr>
        <w:pStyle w:val="Prrafodelista"/>
        <w:numPr>
          <w:ilvl w:val="0"/>
          <w:numId w:val="1"/>
        </w:numPr>
      </w:pPr>
      <w:r>
        <w:t>La reproducción del Pilpilén en la ribera sur</w:t>
      </w:r>
      <w:r w:rsidR="00264661">
        <w:t xml:space="preserve"> está en mayor riesgo, debido al aumento de personas recorriendo el sector y a las inundaciones del área reproductiva. </w:t>
      </w:r>
    </w:p>
    <w:p w14:paraId="3150A1A6" w14:textId="037F666B" w:rsidR="00157DF3" w:rsidRDefault="00157DF3" w:rsidP="00157DF3">
      <w:pPr>
        <w:pStyle w:val="Prrafodelista"/>
        <w:numPr>
          <w:ilvl w:val="0"/>
          <w:numId w:val="1"/>
        </w:numPr>
      </w:pPr>
      <w:r>
        <w:t xml:space="preserve">Se considera alarmante la disminución del </w:t>
      </w:r>
      <w:r w:rsidR="00A63517">
        <w:t>número aves presentes en la desembocadura, respecto al año pasado (50% menos)</w:t>
      </w:r>
      <w:r w:rsidR="00264661">
        <w:t xml:space="preserve">. </w:t>
      </w:r>
    </w:p>
    <w:p w14:paraId="4011A628" w14:textId="3CF929F0" w:rsidR="00A63517" w:rsidRDefault="008769C8" w:rsidP="00157DF3">
      <w:pPr>
        <w:pStyle w:val="Prrafodelista"/>
        <w:numPr>
          <w:ilvl w:val="0"/>
          <w:numId w:val="1"/>
        </w:numPr>
      </w:pPr>
      <w:r>
        <w:t xml:space="preserve">Existe un riesgo sanitario de influencia aviar debido al uso de espacios de descanso de aves playeras por parte de las personas y mascotas. </w:t>
      </w:r>
    </w:p>
    <w:p w14:paraId="14664089" w14:textId="77777777" w:rsidR="00157DF3" w:rsidRDefault="00157DF3" w:rsidP="00157DF3"/>
    <w:p w14:paraId="2E26F74F" w14:textId="15593163" w:rsidR="003452CD" w:rsidRPr="00CA15E2" w:rsidRDefault="003452CD" w:rsidP="00B0011A">
      <w:pPr>
        <w:rPr>
          <w:b/>
          <w:bCs/>
        </w:rPr>
      </w:pPr>
      <w:r w:rsidRPr="00CA15E2">
        <w:rPr>
          <w:b/>
          <w:bCs/>
        </w:rPr>
        <w:t xml:space="preserve">Consideraciones. </w:t>
      </w:r>
    </w:p>
    <w:p w14:paraId="75936556" w14:textId="3F01AD0F" w:rsidR="00690524" w:rsidRDefault="00677A30" w:rsidP="00B0011A">
      <w:r>
        <w:t>-</w:t>
      </w:r>
      <w:r w:rsidR="00CA15E2">
        <w:t>Es</w:t>
      </w:r>
      <w:r w:rsidR="00ED53A0">
        <w:t xml:space="preserve"> relevante mantener separadas ambas riberas</w:t>
      </w:r>
      <w:r w:rsidR="00715236">
        <w:t xml:space="preserve"> en periodos de alto número de especies migratorias</w:t>
      </w:r>
      <w:r w:rsidR="00ED53A0">
        <w:t xml:space="preserve">, principalmente por las acciones </w:t>
      </w:r>
      <w:r w:rsidR="00B112FE">
        <w:t>antropogénicas</w:t>
      </w:r>
      <w:r w:rsidR="00ED53A0">
        <w:t xml:space="preserve"> que significan una amenaza</w:t>
      </w:r>
      <w:r w:rsidR="00715236">
        <w:t>.</w:t>
      </w:r>
      <w:r w:rsidR="00ED53A0">
        <w:t xml:space="preserve"> </w:t>
      </w:r>
    </w:p>
    <w:p w14:paraId="59F268EA" w14:textId="740F182B" w:rsidR="003452CD" w:rsidRDefault="00FF7BBF" w:rsidP="00B0011A">
      <w:r>
        <w:t>-</w:t>
      </w:r>
      <w:r w:rsidR="003452CD">
        <w:t>Dad</w:t>
      </w:r>
      <w:r w:rsidR="00B112FE">
        <w:t>o</w:t>
      </w:r>
      <w:r w:rsidR="003452CD">
        <w:t xml:space="preserve"> que la zona más distal de la barra de arena (área roja de la Figura 1) alberga un mayor número de aves playeras</w:t>
      </w:r>
      <w:r w:rsidR="00677A30">
        <w:t>,</w:t>
      </w:r>
      <w:r w:rsidR="003452CD">
        <w:t xml:space="preserve"> </w:t>
      </w:r>
      <w:r w:rsidR="00677A30">
        <w:t>s</w:t>
      </w:r>
      <w:r w:rsidR="003452CD">
        <w:t>e sugiere</w:t>
      </w:r>
      <w:r w:rsidR="00253D45">
        <w:t xml:space="preserve"> evitar el uso de maquinaria en las horas crepusculares</w:t>
      </w:r>
      <w:r w:rsidR="00B25FD4">
        <w:t xml:space="preserve">, donde las aves poseen una menor actividad sobre el sustrato arenoso. </w:t>
      </w:r>
    </w:p>
    <w:p w14:paraId="79D473DF" w14:textId="5E27966D" w:rsidR="00B25FD4" w:rsidRDefault="00FF7BBF" w:rsidP="00B0011A">
      <w:r>
        <w:t>-La apertura de la desembocadura debe considerar los movimientos naturales del río</w:t>
      </w:r>
      <w:r w:rsidR="003B2A7D">
        <w:t>,</w:t>
      </w:r>
      <w:r w:rsidR="00157DF3">
        <w:t xml:space="preserve"> </w:t>
      </w:r>
      <w:r w:rsidR="003B2A7D">
        <w:t>h</w:t>
      </w:r>
      <w:r w:rsidR="00157DF3">
        <w:t>asta el mes pasado, este se daba por el costado del molo construido por la Empresa Portuaria San Antoni</w:t>
      </w:r>
      <w:r w:rsidR="003B2A7D">
        <w:t>o</w:t>
      </w:r>
      <w:r>
        <w:t xml:space="preserve">. </w:t>
      </w:r>
      <w:r w:rsidR="00E35DFD">
        <w:t>A</w:t>
      </w:r>
      <w:r>
        <w:t>brir por los costados</w:t>
      </w:r>
      <w:r w:rsidR="00690524">
        <w:t xml:space="preserve"> del caudal</w:t>
      </w:r>
      <w:r>
        <w:t xml:space="preserve"> podría generar un escurrimiento</w:t>
      </w:r>
      <w:r w:rsidR="00690524">
        <w:t xml:space="preserve">, pero </w:t>
      </w:r>
      <w:r w:rsidR="00715236">
        <w:t xml:space="preserve">también un </w:t>
      </w:r>
      <w:r w:rsidR="00E35DFD">
        <w:t xml:space="preserve">ingreso de arena al estuario, modificando hábitats muy sensibles para algunas especies de aves playeras. </w:t>
      </w:r>
    </w:p>
    <w:p w14:paraId="08A08A83" w14:textId="73A0E651" w:rsidR="009D682B" w:rsidRDefault="00690524" w:rsidP="00B0011A">
      <w:r>
        <w:t xml:space="preserve">-Alertar a las personas sobre los riesgos sanitarios que se exponen al utilizar como playa recreativa un sector dende descansan (y defecan) aves. </w:t>
      </w:r>
    </w:p>
    <w:p w14:paraId="19CE773C" w14:textId="3DCABD12" w:rsidR="007B0FD6" w:rsidRDefault="00690524" w:rsidP="00B0011A">
      <w:r>
        <w:t xml:space="preserve">- </w:t>
      </w:r>
      <w:r w:rsidR="00EB18DF">
        <w:t>Aumentar el número de monitores que prevengan sobre la tenencia responsable de mascotas</w:t>
      </w:r>
      <w:r w:rsidR="00474646">
        <w:t>, si es que la situación persiste el siguiente periodo estival</w:t>
      </w:r>
      <w:r w:rsidR="00EB18DF">
        <w:t>. Dado que se hace una buena contención y educación por el sector de Marbella</w:t>
      </w:r>
      <w:r w:rsidR="00474646">
        <w:t>, más ahora, ingresa un número indeterminado de mascotas por el sector norte (playa de Llolleo)</w:t>
      </w:r>
      <w:r w:rsidR="00CA15E2">
        <w:t xml:space="preserve"> directamente al Santuario de la Naturaleza. </w:t>
      </w:r>
    </w:p>
    <w:p w14:paraId="25C4300F" w14:textId="72748517" w:rsidR="008769C8" w:rsidRDefault="008769C8" w:rsidP="00B0011A"/>
    <w:p w14:paraId="7B22B4CB" w14:textId="4D808383" w:rsidR="008769C8" w:rsidRPr="00B112FE" w:rsidRDefault="008769C8" w:rsidP="00B0011A">
      <w:pPr>
        <w:rPr>
          <w:rFonts w:cstheme="minorHAnsi"/>
        </w:rPr>
      </w:pPr>
      <w:r w:rsidRPr="00B112FE">
        <w:rPr>
          <w:rFonts w:cstheme="minorHAnsi"/>
        </w:rPr>
        <w:t xml:space="preserve">Bibliografía </w:t>
      </w:r>
    </w:p>
    <w:p w14:paraId="5BE8C873" w14:textId="77777777" w:rsidR="00D9404B" w:rsidRPr="00B112FE" w:rsidRDefault="00D9404B" w:rsidP="00B0011A">
      <w:pPr>
        <w:rPr>
          <w:rFonts w:cstheme="minorHAnsi"/>
        </w:rPr>
      </w:pPr>
    </w:p>
    <w:p w14:paraId="72C43D7B" w14:textId="41F406DA" w:rsidR="00E539F3" w:rsidRDefault="00C52620" w:rsidP="00B0011A">
      <w:pPr>
        <w:rPr>
          <w:rFonts w:cstheme="minorHAnsi"/>
          <w:color w:val="333333"/>
          <w:shd w:val="clear" w:color="auto" w:fill="FFFFFF"/>
          <w:lang w:val="en-US"/>
        </w:rPr>
      </w:pPr>
      <w:proofErr w:type="spellStart"/>
      <w:r w:rsidRPr="00B112FE">
        <w:rPr>
          <w:rFonts w:cstheme="minorHAnsi"/>
          <w:color w:val="333333"/>
          <w:shd w:val="clear" w:color="auto" w:fill="FFFFFF"/>
          <w:lang w:val="en-US"/>
        </w:rPr>
        <w:t>BirdLife</w:t>
      </w:r>
      <w:proofErr w:type="spellEnd"/>
      <w:r w:rsidRPr="00B112FE">
        <w:rPr>
          <w:rFonts w:cstheme="minorHAnsi"/>
          <w:color w:val="333333"/>
          <w:shd w:val="clear" w:color="auto" w:fill="FFFFFF"/>
          <w:lang w:val="en-US"/>
        </w:rPr>
        <w:t xml:space="preserve"> International (2023) Important Bird Areas factsheet: </w:t>
      </w:r>
      <w:proofErr w:type="spellStart"/>
      <w:r w:rsidRPr="00B112FE">
        <w:rPr>
          <w:rFonts w:cstheme="minorHAnsi"/>
          <w:color w:val="333333"/>
          <w:shd w:val="clear" w:color="auto" w:fill="FFFFFF"/>
          <w:lang w:val="en-US"/>
        </w:rPr>
        <w:t>Desembocadura</w:t>
      </w:r>
      <w:proofErr w:type="spellEnd"/>
      <w:r w:rsidRPr="00B112FE">
        <w:rPr>
          <w:rFonts w:cstheme="minorHAnsi"/>
          <w:color w:val="333333"/>
          <w:shd w:val="clear" w:color="auto" w:fill="FFFFFF"/>
          <w:lang w:val="en-US"/>
        </w:rPr>
        <w:t xml:space="preserve"> del Río </w:t>
      </w:r>
      <w:proofErr w:type="spellStart"/>
      <w:r w:rsidRPr="00B112FE">
        <w:rPr>
          <w:rFonts w:cstheme="minorHAnsi"/>
          <w:color w:val="333333"/>
          <w:shd w:val="clear" w:color="auto" w:fill="FFFFFF"/>
          <w:lang w:val="en-US"/>
        </w:rPr>
        <w:t>Maipo</w:t>
      </w:r>
      <w:proofErr w:type="spellEnd"/>
      <w:r w:rsidRPr="00B112FE">
        <w:rPr>
          <w:rFonts w:cstheme="minorHAnsi"/>
          <w:color w:val="333333"/>
          <w:shd w:val="clear" w:color="auto" w:fill="FFFFFF"/>
          <w:lang w:val="en-US"/>
        </w:rPr>
        <w:t>. Downloaded from</w:t>
      </w:r>
      <w:r w:rsidRPr="00B112FE">
        <w:rPr>
          <w:rStyle w:val="apple-converted-space"/>
          <w:rFonts w:cstheme="minorHAnsi"/>
          <w:color w:val="333333"/>
          <w:shd w:val="clear" w:color="auto" w:fill="FFFFFF"/>
          <w:lang w:val="en-US"/>
        </w:rPr>
        <w:t> </w:t>
      </w:r>
      <w:hyperlink r:id="rId9" w:tgtFrame="_blank" w:history="1">
        <w:r w:rsidRPr="00B112FE">
          <w:rPr>
            <w:rStyle w:val="Hipervnculo"/>
            <w:rFonts w:cstheme="minorHAnsi"/>
            <w:color w:val="428BCA"/>
            <w:u w:val="none"/>
            <w:lang w:val="en-US"/>
          </w:rPr>
          <w:t>http://www.birdlife.org</w:t>
        </w:r>
      </w:hyperlink>
      <w:r w:rsidRPr="00B112FE">
        <w:rPr>
          <w:rStyle w:val="apple-converted-space"/>
          <w:rFonts w:cstheme="minorHAnsi"/>
          <w:color w:val="333333"/>
          <w:shd w:val="clear" w:color="auto" w:fill="FFFFFF"/>
          <w:lang w:val="en-US"/>
        </w:rPr>
        <w:t> </w:t>
      </w:r>
      <w:r w:rsidRPr="00B112FE">
        <w:rPr>
          <w:rFonts w:cstheme="minorHAnsi"/>
          <w:color w:val="333333"/>
          <w:shd w:val="clear" w:color="auto" w:fill="FFFFFF"/>
          <w:lang w:val="en-US"/>
        </w:rPr>
        <w:t>on 13/02/2023.</w:t>
      </w:r>
    </w:p>
    <w:p w14:paraId="49B7B2A9" w14:textId="274DD297" w:rsidR="004F6B0F" w:rsidRDefault="004F6B0F" w:rsidP="00B0011A">
      <w:pPr>
        <w:rPr>
          <w:rFonts w:cstheme="minorHAnsi"/>
          <w:color w:val="333333"/>
          <w:shd w:val="clear" w:color="auto" w:fill="FFFFFF"/>
          <w:lang w:val="en-US"/>
        </w:rPr>
      </w:pPr>
    </w:p>
    <w:p w14:paraId="6F94B27C" w14:textId="13FE28A4" w:rsidR="004F6B0F" w:rsidRPr="004F6B0F" w:rsidRDefault="004F6B0F" w:rsidP="00B0011A">
      <w:pPr>
        <w:rPr>
          <w:rFonts w:cstheme="minorHAnsi"/>
          <w:color w:val="333333"/>
          <w:shd w:val="clear" w:color="auto" w:fill="FFFFFF"/>
        </w:rPr>
      </w:pPr>
      <w:r>
        <w:t>Censo Neotropical de Aves Acuáticas</w:t>
      </w:r>
      <w:r>
        <w:t xml:space="preserve">. </w:t>
      </w:r>
      <w:r w:rsidR="00922D38">
        <w:t xml:space="preserve">Red de Observadores de Aves y Vida Silvestre de Chile. 2021,2022, 2023. </w:t>
      </w:r>
      <w:r w:rsidR="007E12D3">
        <w:t xml:space="preserve">Datos disponibles en Excel para quién lo solicite. </w:t>
      </w:r>
    </w:p>
    <w:p w14:paraId="08CBEF42" w14:textId="77777777" w:rsidR="00C52620" w:rsidRPr="004F6B0F" w:rsidRDefault="00C52620" w:rsidP="00B0011A">
      <w:pPr>
        <w:rPr>
          <w:rFonts w:cstheme="minorHAnsi"/>
          <w:color w:val="000000"/>
        </w:rPr>
      </w:pPr>
    </w:p>
    <w:p w14:paraId="69DBE199" w14:textId="77777777" w:rsidR="00EC1586" w:rsidRPr="00B112FE" w:rsidRDefault="00EC1586" w:rsidP="00EC1586">
      <w:pPr>
        <w:rPr>
          <w:rFonts w:cstheme="minorHAnsi"/>
          <w:color w:val="000000"/>
        </w:rPr>
      </w:pPr>
      <w:r w:rsidRPr="004F6B0F">
        <w:rPr>
          <w:rFonts w:cstheme="minorHAnsi"/>
          <w:lang w:val="en-US"/>
        </w:rPr>
        <w:t xml:space="preserve">Migratory Shorebird </w:t>
      </w:r>
      <w:proofErr w:type="spellStart"/>
      <w:r w:rsidRPr="004F6B0F">
        <w:rPr>
          <w:rFonts w:cstheme="minorHAnsi"/>
          <w:lang w:val="en-US"/>
        </w:rPr>
        <w:t>Proyect</w:t>
      </w:r>
      <w:proofErr w:type="spellEnd"/>
      <w:r w:rsidRPr="004F6B0F">
        <w:rPr>
          <w:rFonts w:cstheme="minorHAnsi"/>
          <w:lang w:val="en-US"/>
        </w:rPr>
        <w:t xml:space="preserve"> (2023). </w:t>
      </w:r>
      <w:r w:rsidRPr="00B112FE">
        <w:rPr>
          <w:rFonts w:cstheme="minorHAnsi"/>
        </w:rPr>
        <w:t xml:space="preserve">Censo de aves playeras de la aerovía migratoria del Pacífico. Recuperado de: </w:t>
      </w:r>
      <w:r w:rsidRPr="00B112FE">
        <w:rPr>
          <w:rFonts w:cstheme="minorHAnsi"/>
        </w:rPr>
        <w:fldChar w:fldCharType="begin"/>
      </w:r>
      <w:r w:rsidRPr="00B112FE">
        <w:rPr>
          <w:rFonts w:cstheme="minorHAnsi"/>
        </w:rPr>
        <w:instrText xml:space="preserve"> HYPERLINK "http://migratoryshorebirdproject.org/explore-data/interactive-map/" </w:instrText>
      </w:r>
      <w:r w:rsidRPr="00B112FE">
        <w:rPr>
          <w:rFonts w:cstheme="minorHAnsi"/>
        </w:rPr>
        <w:fldChar w:fldCharType="separate"/>
      </w:r>
      <w:r w:rsidRPr="00B112FE">
        <w:rPr>
          <w:rStyle w:val="Hipervnculo"/>
          <w:rFonts w:cstheme="minorHAnsi"/>
        </w:rPr>
        <w:t>http://migratoryshorebirdproject.org/explore-data/interactive-map/</w:t>
      </w:r>
      <w:r w:rsidRPr="00B112FE">
        <w:rPr>
          <w:rFonts w:cstheme="minorHAnsi"/>
        </w:rPr>
        <w:fldChar w:fldCharType="end"/>
      </w:r>
      <w:r w:rsidRPr="00B112FE">
        <w:rPr>
          <w:rFonts w:cstheme="minorHAnsi"/>
        </w:rPr>
        <w:t xml:space="preserve">  </w:t>
      </w:r>
    </w:p>
    <w:p w14:paraId="336AA936" w14:textId="77777777" w:rsidR="00EC1586" w:rsidRPr="00B112FE" w:rsidRDefault="00EC1586" w:rsidP="00EC1586">
      <w:pPr>
        <w:rPr>
          <w:rFonts w:cstheme="minorHAnsi"/>
          <w:color w:val="000000"/>
        </w:rPr>
      </w:pPr>
    </w:p>
    <w:p w14:paraId="6A891DD6" w14:textId="77777777" w:rsidR="00EC1586" w:rsidRPr="00B112FE" w:rsidRDefault="00EC1586" w:rsidP="00EC1586">
      <w:pPr>
        <w:rPr>
          <w:rFonts w:cstheme="minorHAnsi"/>
        </w:rPr>
      </w:pPr>
      <w:r w:rsidRPr="00B112FE">
        <w:rPr>
          <w:rFonts w:cstheme="minorHAnsi"/>
          <w:color w:val="000000"/>
        </w:rPr>
        <w:lastRenderedPageBreak/>
        <w:t xml:space="preserve">Ministerio de Medio Ambiente. Gobierno de Chile. (2020). Ministerio de Medio Ambiente Declara Santuario de la Naturaleza Humedal Río Maipo. Diario Oficial de Chile. </w:t>
      </w:r>
      <w:proofErr w:type="spellStart"/>
      <w:r w:rsidRPr="00B112FE">
        <w:rPr>
          <w:rFonts w:cstheme="minorHAnsi"/>
          <w:color w:val="000000"/>
        </w:rPr>
        <w:t>Num</w:t>
      </w:r>
      <w:proofErr w:type="spellEnd"/>
      <w:r w:rsidRPr="00B112FE">
        <w:rPr>
          <w:rFonts w:cstheme="minorHAnsi"/>
          <w:color w:val="000000"/>
        </w:rPr>
        <w:t>. 42.701. CVE 1782250</w:t>
      </w:r>
      <w:r w:rsidRPr="00B112FE">
        <w:rPr>
          <w:rFonts w:cstheme="minorHAnsi"/>
          <w:color w:val="000000"/>
        </w:rPr>
        <w:br/>
      </w:r>
    </w:p>
    <w:p w14:paraId="1DEA5569" w14:textId="76EFD9F2" w:rsidR="00EC1586" w:rsidRPr="00B112FE" w:rsidRDefault="00EC1586" w:rsidP="00EC1586">
      <w:pPr>
        <w:rPr>
          <w:rFonts w:cstheme="minorHAnsi"/>
        </w:rPr>
      </w:pPr>
      <w:r w:rsidRPr="00B112FE">
        <w:rPr>
          <w:rFonts w:cstheme="minorHAnsi"/>
        </w:rPr>
        <w:t xml:space="preserve">OLIVEROS A., B. VIDAL, F. OSORIO, C. PICHUNTRU, M. PINOCHET, Y. AULAR y P. MALHUE. 2020. Análisis de las acciones antropogénicas y naturales amplificadas por el cambio climático que afectan la nidación de </w:t>
      </w:r>
      <w:proofErr w:type="spellStart"/>
      <w:r w:rsidRPr="00B112FE">
        <w:rPr>
          <w:rFonts w:cstheme="minorHAnsi"/>
          <w:i/>
          <w:iCs/>
        </w:rPr>
        <w:t>Haematopus</w:t>
      </w:r>
      <w:proofErr w:type="spellEnd"/>
      <w:r w:rsidRPr="00B112FE">
        <w:rPr>
          <w:rFonts w:cstheme="minorHAnsi"/>
          <w:i/>
          <w:iCs/>
        </w:rPr>
        <w:t xml:space="preserve"> </w:t>
      </w:r>
      <w:proofErr w:type="spellStart"/>
      <w:r w:rsidRPr="00B112FE">
        <w:rPr>
          <w:rFonts w:cstheme="minorHAnsi"/>
          <w:i/>
          <w:iCs/>
        </w:rPr>
        <w:t>palliatus</w:t>
      </w:r>
      <w:proofErr w:type="spellEnd"/>
      <w:r w:rsidRPr="00B112FE">
        <w:rPr>
          <w:rFonts w:cstheme="minorHAnsi"/>
          <w:i/>
          <w:iCs/>
        </w:rPr>
        <w:t xml:space="preserve"> (</w:t>
      </w:r>
      <w:r w:rsidRPr="00B112FE">
        <w:rPr>
          <w:rFonts w:cstheme="minorHAnsi"/>
        </w:rPr>
        <w:t xml:space="preserve">Aves: </w:t>
      </w:r>
      <w:proofErr w:type="spellStart"/>
      <w:r w:rsidRPr="00B112FE">
        <w:rPr>
          <w:rFonts w:cstheme="minorHAnsi"/>
        </w:rPr>
        <w:t>Charadriiformes</w:t>
      </w:r>
      <w:proofErr w:type="spellEnd"/>
      <w:r w:rsidRPr="00B112FE">
        <w:rPr>
          <w:rFonts w:cstheme="minorHAnsi"/>
        </w:rPr>
        <w:t>) en las dunas primarias litorales de la desembocadura del río Maipo, Provincia de San Antonio, Chile. Brotes científicos, vol. 4, 2.</w:t>
      </w:r>
    </w:p>
    <w:p w14:paraId="3421275D" w14:textId="77777777" w:rsidR="00EC1586" w:rsidRPr="00B112FE" w:rsidRDefault="00EC1586" w:rsidP="00EC1586">
      <w:pPr>
        <w:rPr>
          <w:rFonts w:cstheme="minorHAnsi"/>
        </w:rPr>
      </w:pPr>
    </w:p>
    <w:p w14:paraId="3A7F993B" w14:textId="36BC1C5D" w:rsidR="00E539F3" w:rsidRPr="00B112FE" w:rsidRDefault="00F52470" w:rsidP="00B0011A">
      <w:pPr>
        <w:rPr>
          <w:rFonts w:cstheme="minorHAnsi"/>
          <w:color w:val="000000"/>
        </w:rPr>
      </w:pPr>
      <w:r w:rsidRPr="00B112FE">
        <w:rPr>
          <w:rFonts w:cstheme="minorHAnsi"/>
          <w:color w:val="000000"/>
        </w:rPr>
        <w:t>Red Hemisférica de Reservas Para Aves Playeras. 20</w:t>
      </w:r>
      <w:r w:rsidR="00C52620" w:rsidRPr="00B112FE">
        <w:rPr>
          <w:rFonts w:cstheme="minorHAnsi"/>
          <w:color w:val="000000"/>
        </w:rPr>
        <w:t>23</w:t>
      </w:r>
      <w:r w:rsidRPr="00B112FE">
        <w:rPr>
          <w:rFonts w:cstheme="minorHAnsi"/>
          <w:color w:val="000000"/>
        </w:rPr>
        <w:t xml:space="preserve">. Desembocadura y Estuario del </w:t>
      </w:r>
      <w:proofErr w:type="spellStart"/>
      <w:r w:rsidRPr="00B112FE">
        <w:rPr>
          <w:rFonts w:cstheme="minorHAnsi"/>
          <w:color w:val="000000"/>
        </w:rPr>
        <w:t>RíoMaipo</w:t>
      </w:r>
      <w:proofErr w:type="spellEnd"/>
      <w:r w:rsidRPr="00B112FE">
        <w:rPr>
          <w:rFonts w:cstheme="minorHAnsi"/>
          <w:color w:val="000000"/>
        </w:rPr>
        <w:t>. https://whsrn.org/es/whsrn_sites/desembocadura-y-estuario-del-rio</w:t>
      </w:r>
      <w:r w:rsidR="00E539F3" w:rsidRPr="00B112FE">
        <w:rPr>
          <w:rFonts w:cstheme="minorHAnsi"/>
          <w:color w:val="000000"/>
        </w:rPr>
        <w:t>-m</w:t>
      </w:r>
      <w:r w:rsidRPr="00B112FE">
        <w:rPr>
          <w:rFonts w:cstheme="minorHAnsi"/>
          <w:color w:val="000000"/>
        </w:rPr>
        <w:t>aipo</w:t>
      </w:r>
    </w:p>
    <w:p w14:paraId="5A71715F" w14:textId="77777777" w:rsidR="00E539F3" w:rsidRPr="00B112FE" w:rsidRDefault="00E539F3" w:rsidP="00B0011A">
      <w:pPr>
        <w:rPr>
          <w:rFonts w:cstheme="minorHAnsi"/>
          <w:color w:val="000000"/>
        </w:rPr>
      </w:pPr>
    </w:p>
    <w:p w14:paraId="16D73780" w14:textId="47A085C5" w:rsidR="00A97B3D" w:rsidRPr="00B112FE" w:rsidRDefault="00F52470" w:rsidP="00B0011A">
      <w:pPr>
        <w:rPr>
          <w:rFonts w:cstheme="minorHAnsi"/>
          <w:color w:val="000000"/>
        </w:rPr>
      </w:pPr>
      <w:proofErr w:type="spellStart"/>
      <w:r w:rsidRPr="00B112FE">
        <w:rPr>
          <w:rFonts w:cstheme="minorHAnsi"/>
          <w:color w:val="000000"/>
        </w:rPr>
        <w:t>Senner</w:t>
      </w:r>
      <w:proofErr w:type="spellEnd"/>
      <w:r w:rsidRPr="00B112FE">
        <w:rPr>
          <w:rFonts w:cstheme="minorHAnsi"/>
          <w:color w:val="000000"/>
        </w:rPr>
        <w:t xml:space="preserve"> SE, </w:t>
      </w:r>
      <w:proofErr w:type="spellStart"/>
      <w:r w:rsidRPr="00B112FE">
        <w:rPr>
          <w:rFonts w:cstheme="minorHAnsi"/>
          <w:color w:val="000000"/>
        </w:rPr>
        <w:t>Andres</w:t>
      </w:r>
      <w:proofErr w:type="spellEnd"/>
      <w:r w:rsidRPr="00B112FE">
        <w:rPr>
          <w:rFonts w:cstheme="minorHAnsi"/>
          <w:color w:val="000000"/>
        </w:rPr>
        <w:t xml:space="preserve"> BA, Gates HR. 2017. Estrategia de conservación de las aves playeras dela Ruta del Pacífico de las </w:t>
      </w:r>
      <w:proofErr w:type="spellStart"/>
      <w:r w:rsidRPr="00B112FE">
        <w:rPr>
          <w:rFonts w:cstheme="minorHAnsi"/>
          <w:color w:val="000000"/>
        </w:rPr>
        <w:t>Americas</w:t>
      </w:r>
      <w:proofErr w:type="spellEnd"/>
      <w:r w:rsidRPr="00B112FE">
        <w:rPr>
          <w:rFonts w:cstheme="minorHAnsi"/>
          <w:color w:val="000000"/>
        </w:rPr>
        <w:t xml:space="preserve">. </w:t>
      </w:r>
      <w:proofErr w:type="spellStart"/>
      <w:r w:rsidRPr="00B112FE">
        <w:rPr>
          <w:rFonts w:cstheme="minorHAnsi"/>
          <w:color w:val="000000"/>
        </w:rPr>
        <w:t>National</w:t>
      </w:r>
      <w:proofErr w:type="spellEnd"/>
      <w:r w:rsidRPr="00B112FE">
        <w:rPr>
          <w:rFonts w:cstheme="minorHAnsi"/>
          <w:color w:val="000000"/>
        </w:rPr>
        <w:t xml:space="preserve"> Audubon </w:t>
      </w:r>
      <w:proofErr w:type="spellStart"/>
      <w:r w:rsidRPr="00B112FE">
        <w:rPr>
          <w:rFonts w:cstheme="minorHAnsi"/>
          <w:color w:val="000000"/>
        </w:rPr>
        <w:t>Society</w:t>
      </w:r>
      <w:proofErr w:type="spellEnd"/>
      <w:r w:rsidRPr="00B112FE">
        <w:rPr>
          <w:rFonts w:cstheme="minorHAnsi"/>
          <w:color w:val="000000"/>
        </w:rPr>
        <w:t>, Nueva York, USA.</w:t>
      </w:r>
    </w:p>
    <w:p w14:paraId="7438BF3D" w14:textId="400D7DD9" w:rsidR="002525FF" w:rsidRPr="00B112FE" w:rsidRDefault="002525FF" w:rsidP="00B0011A">
      <w:pPr>
        <w:rPr>
          <w:rFonts w:cstheme="minorHAnsi"/>
          <w:color w:val="000000"/>
        </w:rPr>
      </w:pPr>
    </w:p>
    <w:p w14:paraId="6A8E91DE" w14:textId="77777777" w:rsidR="00EC1586" w:rsidRPr="00B112FE" w:rsidRDefault="00EC1586">
      <w:pPr>
        <w:rPr>
          <w:rFonts w:cstheme="minorHAnsi"/>
        </w:rPr>
      </w:pPr>
    </w:p>
    <w:sectPr w:rsidR="00EC1586" w:rsidRPr="00B112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42BE8"/>
    <w:multiLevelType w:val="hybridMultilevel"/>
    <w:tmpl w:val="7098D27E"/>
    <w:lvl w:ilvl="0" w:tplc="14C2AF02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2531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3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85C"/>
    <w:rsid w:val="0002511F"/>
    <w:rsid w:val="00033B2C"/>
    <w:rsid w:val="00036A1C"/>
    <w:rsid w:val="0003759E"/>
    <w:rsid w:val="00070DF5"/>
    <w:rsid w:val="00077560"/>
    <w:rsid w:val="000B3B09"/>
    <w:rsid w:val="000C3BA9"/>
    <w:rsid w:val="000F5C42"/>
    <w:rsid w:val="00132560"/>
    <w:rsid w:val="001410DE"/>
    <w:rsid w:val="00157DF3"/>
    <w:rsid w:val="0016301A"/>
    <w:rsid w:val="00165BB1"/>
    <w:rsid w:val="00177E4A"/>
    <w:rsid w:val="0018114D"/>
    <w:rsid w:val="00195818"/>
    <w:rsid w:val="001A5B9B"/>
    <w:rsid w:val="001B4CA5"/>
    <w:rsid w:val="001D3D9C"/>
    <w:rsid w:val="001D3EAB"/>
    <w:rsid w:val="001D3F60"/>
    <w:rsid w:val="001D6333"/>
    <w:rsid w:val="001E6F60"/>
    <w:rsid w:val="00225F8E"/>
    <w:rsid w:val="00242D02"/>
    <w:rsid w:val="00247070"/>
    <w:rsid w:val="002525FF"/>
    <w:rsid w:val="00253D45"/>
    <w:rsid w:val="00264661"/>
    <w:rsid w:val="00264FA2"/>
    <w:rsid w:val="00265A96"/>
    <w:rsid w:val="002779E5"/>
    <w:rsid w:val="00287E70"/>
    <w:rsid w:val="002947E7"/>
    <w:rsid w:val="00297BA7"/>
    <w:rsid w:val="003023DA"/>
    <w:rsid w:val="003222E5"/>
    <w:rsid w:val="003452CD"/>
    <w:rsid w:val="003959E8"/>
    <w:rsid w:val="0039764C"/>
    <w:rsid w:val="003A4052"/>
    <w:rsid w:val="003B2A7D"/>
    <w:rsid w:val="003C2C8B"/>
    <w:rsid w:val="003E38CB"/>
    <w:rsid w:val="003E3A5B"/>
    <w:rsid w:val="003E4A3B"/>
    <w:rsid w:val="0040105E"/>
    <w:rsid w:val="00414299"/>
    <w:rsid w:val="0041614E"/>
    <w:rsid w:val="00423885"/>
    <w:rsid w:val="0043331B"/>
    <w:rsid w:val="00436B8B"/>
    <w:rsid w:val="00436F44"/>
    <w:rsid w:val="00445257"/>
    <w:rsid w:val="00452DE5"/>
    <w:rsid w:val="00474646"/>
    <w:rsid w:val="00476238"/>
    <w:rsid w:val="0049457C"/>
    <w:rsid w:val="004B3411"/>
    <w:rsid w:val="004F3F4F"/>
    <w:rsid w:val="004F4EC1"/>
    <w:rsid w:val="004F6B0F"/>
    <w:rsid w:val="005121BC"/>
    <w:rsid w:val="005320F1"/>
    <w:rsid w:val="005A5099"/>
    <w:rsid w:val="005D2349"/>
    <w:rsid w:val="005E2F2A"/>
    <w:rsid w:val="00605A3C"/>
    <w:rsid w:val="00620F80"/>
    <w:rsid w:val="00630888"/>
    <w:rsid w:val="0063209D"/>
    <w:rsid w:val="006420B9"/>
    <w:rsid w:val="00673297"/>
    <w:rsid w:val="00677A30"/>
    <w:rsid w:val="00681168"/>
    <w:rsid w:val="00685265"/>
    <w:rsid w:val="00690524"/>
    <w:rsid w:val="0069334B"/>
    <w:rsid w:val="006A3771"/>
    <w:rsid w:val="006B211B"/>
    <w:rsid w:val="006B2D08"/>
    <w:rsid w:val="006B58D9"/>
    <w:rsid w:val="006C1B3E"/>
    <w:rsid w:val="006C664D"/>
    <w:rsid w:val="006D1FD7"/>
    <w:rsid w:val="006D603C"/>
    <w:rsid w:val="006F27CB"/>
    <w:rsid w:val="006F6D3A"/>
    <w:rsid w:val="00710CFD"/>
    <w:rsid w:val="00715236"/>
    <w:rsid w:val="00724C89"/>
    <w:rsid w:val="00730C00"/>
    <w:rsid w:val="00740AD8"/>
    <w:rsid w:val="007618B4"/>
    <w:rsid w:val="00767194"/>
    <w:rsid w:val="00780257"/>
    <w:rsid w:val="007A7C25"/>
    <w:rsid w:val="007B0FD6"/>
    <w:rsid w:val="007B512F"/>
    <w:rsid w:val="007C21D8"/>
    <w:rsid w:val="007D191A"/>
    <w:rsid w:val="007D45D9"/>
    <w:rsid w:val="007E12D3"/>
    <w:rsid w:val="00801CF1"/>
    <w:rsid w:val="00820C97"/>
    <w:rsid w:val="008236ED"/>
    <w:rsid w:val="00842FDD"/>
    <w:rsid w:val="00860964"/>
    <w:rsid w:val="00875C3A"/>
    <w:rsid w:val="008769C8"/>
    <w:rsid w:val="00881B5B"/>
    <w:rsid w:val="00887A36"/>
    <w:rsid w:val="008A2020"/>
    <w:rsid w:val="008A5C54"/>
    <w:rsid w:val="008B077D"/>
    <w:rsid w:val="008F5B87"/>
    <w:rsid w:val="00914E48"/>
    <w:rsid w:val="00922D38"/>
    <w:rsid w:val="00976533"/>
    <w:rsid w:val="009A085C"/>
    <w:rsid w:val="009A3143"/>
    <w:rsid w:val="009D682B"/>
    <w:rsid w:val="00A02BF4"/>
    <w:rsid w:val="00A115DE"/>
    <w:rsid w:val="00A46C65"/>
    <w:rsid w:val="00A57088"/>
    <w:rsid w:val="00A63517"/>
    <w:rsid w:val="00A97B3D"/>
    <w:rsid w:val="00AD094F"/>
    <w:rsid w:val="00AD5218"/>
    <w:rsid w:val="00AD6BB2"/>
    <w:rsid w:val="00B0011A"/>
    <w:rsid w:val="00B05F11"/>
    <w:rsid w:val="00B112FE"/>
    <w:rsid w:val="00B25FD4"/>
    <w:rsid w:val="00B53DF6"/>
    <w:rsid w:val="00B56CAD"/>
    <w:rsid w:val="00BC1D38"/>
    <w:rsid w:val="00BE6AA3"/>
    <w:rsid w:val="00BF007A"/>
    <w:rsid w:val="00C203D8"/>
    <w:rsid w:val="00C372B9"/>
    <w:rsid w:val="00C379CF"/>
    <w:rsid w:val="00C52620"/>
    <w:rsid w:val="00C6127B"/>
    <w:rsid w:val="00C94001"/>
    <w:rsid w:val="00CA15E2"/>
    <w:rsid w:val="00CB347D"/>
    <w:rsid w:val="00CB7F76"/>
    <w:rsid w:val="00CE08AF"/>
    <w:rsid w:val="00D05550"/>
    <w:rsid w:val="00D1532B"/>
    <w:rsid w:val="00D40349"/>
    <w:rsid w:val="00D44D7E"/>
    <w:rsid w:val="00D6118D"/>
    <w:rsid w:val="00D642B8"/>
    <w:rsid w:val="00D72C4D"/>
    <w:rsid w:val="00D81F42"/>
    <w:rsid w:val="00D875A3"/>
    <w:rsid w:val="00D9404B"/>
    <w:rsid w:val="00DE3948"/>
    <w:rsid w:val="00DF4C1E"/>
    <w:rsid w:val="00E35DFD"/>
    <w:rsid w:val="00E46834"/>
    <w:rsid w:val="00E51351"/>
    <w:rsid w:val="00E52710"/>
    <w:rsid w:val="00E539F3"/>
    <w:rsid w:val="00E87199"/>
    <w:rsid w:val="00E87C80"/>
    <w:rsid w:val="00EA74C1"/>
    <w:rsid w:val="00EB18DF"/>
    <w:rsid w:val="00EC0219"/>
    <w:rsid w:val="00EC1586"/>
    <w:rsid w:val="00ED0AA4"/>
    <w:rsid w:val="00ED53A0"/>
    <w:rsid w:val="00EE0259"/>
    <w:rsid w:val="00F076F4"/>
    <w:rsid w:val="00F2518F"/>
    <w:rsid w:val="00F35B5B"/>
    <w:rsid w:val="00F52470"/>
    <w:rsid w:val="00F6211E"/>
    <w:rsid w:val="00F75E8C"/>
    <w:rsid w:val="00F81122"/>
    <w:rsid w:val="00F90564"/>
    <w:rsid w:val="00F94AC9"/>
    <w:rsid w:val="00F96977"/>
    <w:rsid w:val="00FF1EF5"/>
    <w:rsid w:val="00FF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6F6C8"/>
  <w15:chartTrackingRefBased/>
  <w15:docId w15:val="{98D2412F-5807-9147-86AB-93CBD3BC6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001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F52470"/>
  </w:style>
  <w:style w:type="character" w:styleId="Hipervnculo">
    <w:name w:val="Hyperlink"/>
    <w:basedOn w:val="Fuentedeprrafopredeter"/>
    <w:uiPriority w:val="99"/>
    <w:unhideWhenUsed/>
    <w:rsid w:val="00F52470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5247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525FF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157D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birdlife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8</Pages>
  <Words>2068</Words>
  <Characters>11377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Malhue Campusano</dc:creator>
  <cp:keywords/>
  <dc:description/>
  <cp:lastModifiedBy>Pablo Malhue Campusano</cp:lastModifiedBy>
  <cp:revision>4</cp:revision>
  <dcterms:created xsi:type="dcterms:W3CDTF">2023-02-10T13:35:00Z</dcterms:created>
  <dcterms:modified xsi:type="dcterms:W3CDTF">2023-02-13T08:22:00Z</dcterms:modified>
</cp:coreProperties>
</file>